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FE59" w14:textId="2482DB6D" w:rsidR="00015D38" w:rsidRDefault="00015D38" w:rsidP="005D2259">
      <w:pPr>
        <w:rPr>
          <w:rFonts w:cstheme="minorHAnsi"/>
        </w:rPr>
      </w:pPr>
    </w:p>
    <w:p w14:paraId="4B28A75C" w14:textId="5ED4DF5E" w:rsidR="00CF6288" w:rsidRDefault="00CF6288" w:rsidP="005D2259">
      <w:pPr>
        <w:rPr>
          <w:rFonts w:cstheme="minorHAnsi"/>
        </w:rPr>
      </w:pPr>
    </w:p>
    <w:p w14:paraId="278A050C" w14:textId="77777777" w:rsidR="00CF6288" w:rsidRPr="006D0037" w:rsidRDefault="00CF6288" w:rsidP="005D2259">
      <w:pPr>
        <w:rPr>
          <w:rFonts w:cstheme="minorHAnsi"/>
        </w:rPr>
      </w:pPr>
    </w:p>
    <w:p w14:paraId="339B9CAA" w14:textId="77777777" w:rsidR="00015D38" w:rsidRPr="006D0037" w:rsidRDefault="00015D38" w:rsidP="005D2259">
      <w:pPr>
        <w:jc w:val="center"/>
        <w:rPr>
          <w:rFonts w:cstheme="minorHAnsi"/>
          <w:b/>
          <w:sz w:val="56"/>
        </w:rPr>
      </w:pPr>
      <w:r w:rsidRPr="006D0037">
        <w:rPr>
          <w:rFonts w:cstheme="minorHAnsi"/>
          <w:b/>
          <w:sz w:val="56"/>
        </w:rPr>
        <w:t>Manual of Procedures</w:t>
      </w:r>
    </w:p>
    <w:p w14:paraId="73D5FA20" w14:textId="77777777" w:rsidR="00015D38" w:rsidRPr="006D0037" w:rsidRDefault="00015D38" w:rsidP="005D2259">
      <w:pPr>
        <w:jc w:val="center"/>
        <w:rPr>
          <w:rFonts w:cstheme="minorHAnsi"/>
        </w:rPr>
      </w:pPr>
    </w:p>
    <w:p w14:paraId="72E98BB1" w14:textId="77777777" w:rsidR="00015D38" w:rsidRPr="006D0037" w:rsidRDefault="00015D38" w:rsidP="005D2259">
      <w:pPr>
        <w:jc w:val="center"/>
        <w:rPr>
          <w:rFonts w:cstheme="minorHAnsi"/>
          <w:sz w:val="32"/>
        </w:rPr>
      </w:pPr>
      <w:r w:rsidRPr="006D0037">
        <w:rPr>
          <w:rFonts w:cstheme="minorHAnsi"/>
          <w:sz w:val="32"/>
        </w:rPr>
        <w:t>for</w:t>
      </w:r>
    </w:p>
    <w:p w14:paraId="04A0FF10" w14:textId="77777777" w:rsidR="00015D38" w:rsidRPr="006D0037" w:rsidRDefault="00015D38" w:rsidP="005D2259">
      <w:pPr>
        <w:jc w:val="center"/>
        <w:rPr>
          <w:rFonts w:cstheme="minorHAnsi"/>
        </w:rPr>
      </w:pPr>
    </w:p>
    <w:p w14:paraId="2F65C2BC" w14:textId="77777777" w:rsidR="00015D38" w:rsidRPr="006D0037" w:rsidRDefault="00015D38" w:rsidP="005D2259">
      <w:pPr>
        <w:jc w:val="center"/>
        <w:rPr>
          <w:rFonts w:cstheme="minorHAnsi"/>
          <w:b/>
          <w:sz w:val="48"/>
        </w:rPr>
      </w:pPr>
      <w:r w:rsidRPr="006D0037">
        <w:rPr>
          <w:rFonts w:cstheme="minorHAnsi"/>
          <w:b/>
          <w:sz w:val="48"/>
        </w:rPr>
        <w:t>Comparative Effectiveness of Pulmonary Embolism Prevention after HiP and KneE Replacement:</w:t>
      </w:r>
      <w:r w:rsidRPr="006D0037">
        <w:rPr>
          <w:rFonts w:cstheme="minorHAnsi"/>
          <w:b/>
          <w:sz w:val="48"/>
        </w:rPr>
        <w:br/>
        <w:t>Balancing Safety and Effectiveness</w:t>
      </w:r>
    </w:p>
    <w:p w14:paraId="6DEC696E" w14:textId="77777777" w:rsidR="00CF174A" w:rsidRPr="006D0037" w:rsidRDefault="00CF174A" w:rsidP="005D2259">
      <w:pPr>
        <w:jc w:val="center"/>
        <w:rPr>
          <w:rFonts w:cstheme="minorHAnsi"/>
        </w:rPr>
      </w:pPr>
    </w:p>
    <w:p w14:paraId="21959793" w14:textId="77777777" w:rsidR="005D2259" w:rsidRPr="006D0037" w:rsidRDefault="005D2259" w:rsidP="005D2259">
      <w:pPr>
        <w:jc w:val="center"/>
        <w:rPr>
          <w:rFonts w:cstheme="minorHAnsi"/>
        </w:rPr>
      </w:pPr>
    </w:p>
    <w:p w14:paraId="197006B8" w14:textId="0EFF5A0C" w:rsidR="00CF174A" w:rsidRPr="006D0037" w:rsidRDefault="00CF174A" w:rsidP="00374903">
      <w:pPr>
        <w:jc w:val="center"/>
        <w:rPr>
          <w:rFonts w:cstheme="minorHAnsi"/>
        </w:rPr>
      </w:pPr>
      <w:r w:rsidRPr="006D0037">
        <w:rPr>
          <w:rFonts w:cstheme="minorHAnsi"/>
          <w:i/>
          <w:sz w:val="48"/>
        </w:rPr>
        <w:t>The PEPPER Trial</w:t>
      </w:r>
    </w:p>
    <w:p w14:paraId="7B5C2777" w14:textId="77777777" w:rsidR="00961C52" w:rsidRPr="006D0037" w:rsidRDefault="00961C52" w:rsidP="005D2259">
      <w:pPr>
        <w:jc w:val="center"/>
        <w:rPr>
          <w:rFonts w:cstheme="minorHAnsi"/>
        </w:rPr>
      </w:pPr>
      <w:bookmarkStart w:id="0" w:name="_GoBack"/>
      <w:bookmarkEnd w:id="0"/>
    </w:p>
    <w:p w14:paraId="1C757FF7" w14:textId="77777777" w:rsidR="00CF174A" w:rsidRPr="006D0037" w:rsidRDefault="00CF174A" w:rsidP="00961C52">
      <w:pPr>
        <w:rPr>
          <w:rFonts w:cstheme="minorHAnsi"/>
        </w:rPr>
      </w:pPr>
    </w:p>
    <w:p w14:paraId="62BADC9A" w14:textId="77777777" w:rsidR="00CF174A" w:rsidRPr="006D0037" w:rsidRDefault="00CF174A" w:rsidP="005D2259">
      <w:pPr>
        <w:jc w:val="center"/>
        <w:rPr>
          <w:rFonts w:cstheme="minorHAnsi"/>
        </w:rPr>
      </w:pPr>
    </w:p>
    <w:p w14:paraId="35ADF0CA" w14:textId="77777777" w:rsidR="00015D38" w:rsidRPr="006D0037" w:rsidRDefault="00015D38" w:rsidP="005D2259">
      <w:pPr>
        <w:jc w:val="center"/>
        <w:rPr>
          <w:rFonts w:cstheme="minorHAnsi"/>
          <w:sz w:val="28"/>
        </w:rPr>
      </w:pPr>
      <w:r w:rsidRPr="006D0037">
        <w:rPr>
          <w:rFonts w:cstheme="minorHAnsi"/>
          <w:sz w:val="28"/>
        </w:rPr>
        <w:t>PCORI Protocol Number: PCS-1402-09328</w:t>
      </w:r>
    </w:p>
    <w:p w14:paraId="6CFB3DFC" w14:textId="77777777" w:rsidR="00015D38" w:rsidRPr="006D0037" w:rsidRDefault="00015D38" w:rsidP="005D2259">
      <w:pPr>
        <w:jc w:val="center"/>
        <w:rPr>
          <w:rFonts w:cstheme="minorHAnsi"/>
          <w:sz w:val="28"/>
        </w:rPr>
      </w:pPr>
    </w:p>
    <w:p w14:paraId="7D85ED1F" w14:textId="36124BBE" w:rsidR="00015D38" w:rsidRPr="006D0037" w:rsidRDefault="00D126E8" w:rsidP="005D2259">
      <w:pPr>
        <w:jc w:val="center"/>
        <w:rPr>
          <w:rFonts w:cstheme="minorHAnsi"/>
          <w:sz w:val="28"/>
        </w:rPr>
      </w:pPr>
      <w:r>
        <w:rPr>
          <w:rFonts w:cstheme="minorHAnsi"/>
          <w:sz w:val="28"/>
        </w:rPr>
        <w:t xml:space="preserve">Version </w:t>
      </w:r>
      <w:r w:rsidR="00720883">
        <w:rPr>
          <w:rFonts w:cstheme="minorHAnsi"/>
          <w:sz w:val="28"/>
        </w:rPr>
        <w:t>2</w:t>
      </w:r>
      <w:r>
        <w:rPr>
          <w:rFonts w:cstheme="minorHAnsi"/>
          <w:sz w:val="28"/>
        </w:rPr>
        <w:t>.0</w:t>
      </w:r>
    </w:p>
    <w:p w14:paraId="15E6B2C7" w14:textId="0D4CB072" w:rsidR="00015D38" w:rsidRPr="006D0037" w:rsidRDefault="00FF2442" w:rsidP="005D2259">
      <w:pPr>
        <w:jc w:val="center"/>
        <w:rPr>
          <w:rFonts w:cstheme="minorHAnsi"/>
        </w:rPr>
      </w:pPr>
      <w:r>
        <w:rPr>
          <w:rFonts w:cstheme="minorHAnsi"/>
          <w:sz w:val="28"/>
        </w:rPr>
        <w:t>September 22nd</w:t>
      </w:r>
      <w:r w:rsidR="00720883">
        <w:rPr>
          <w:rFonts w:cstheme="minorHAnsi"/>
          <w:sz w:val="28"/>
        </w:rPr>
        <w:t>, 2017</w:t>
      </w:r>
    </w:p>
    <w:p w14:paraId="7817FF5F" w14:textId="77777777" w:rsidR="00374903" w:rsidRPr="006D0037" w:rsidRDefault="00374903" w:rsidP="005D2259">
      <w:pPr>
        <w:jc w:val="center"/>
        <w:rPr>
          <w:rFonts w:cstheme="minorHAnsi"/>
        </w:rPr>
      </w:pPr>
    </w:p>
    <w:p w14:paraId="0400C17E" w14:textId="77777777" w:rsidR="00015D38" w:rsidRPr="006D0037" w:rsidRDefault="00015D38" w:rsidP="00961C52">
      <w:pPr>
        <w:rPr>
          <w:rFonts w:cstheme="minorHAnsi"/>
        </w:rPr>
      </w:pPr>
    </w:p>
    <w:p w14:paraId="77960097" w14:textId="453D2DA7" w:rsidR="00374903" w:rsidRDefault="00015D38" w:rsidP="00961C52">
      <w:pPr>
        <w:jc w:val="center"/>
        <w:rPr>
          <w:rFonts w:cstheme="minorHAnsi"/>
        </w:rPr>
      </w:pPr>
      <w:r w:rsidRPr="006D0037">
        <w:rPr>
          <w:rFonts w:cstheme="minorHAnsi"/>
        </w:rPr>
        <w:drawing>
          <wp:inline distT="0" distB="0" distL="0" distR="0" wp14:anchorId="27C042E0" wp14:editId="15D25D33">
            <wp:extent cx="2286000" cy="140811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C_TAG_4C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408113"/>
                    </a:xfrm>
                    <a:prstGeom prst="rect">
                      <a:avLst/>
                    </a:prstGeom>
                  </pic:spPr>
                </pic:pic>
              </a:graphicData>
            </a:graphic>
          </wp:inline>
        </w:drawing>
      </w:r>
    </w:p>
    <w:p w14:paraId="336CD776" w14:textId="77777777" w:rsidR="00374903" w:rsidRDefault="00374903" w:rsidP="00961C52">
      <w:pPr>
        <w:jc w:val="center"/>
        <w:rPr>
          <w:rFonts w:cstheme="minorHAnsi"/>
        </w:rPr>
      </w:pPr>
    </w:p>
    <w:p w14:paraId="7192A667" w14:textId="77777777" w:rsidR="00374903" w:rsidRDefault="00374903" w:rsidP="00961C52">
      <w:pPr>
        <w:jc w:val="center"/>
        <w:rPr>
          <w:rFonts w:cstheme="minorHAnsi"/>
        </w:rPr>
      </w:pPr>
    </w:p>
    <w:p w14:paraId="632B3417" w14:textId="348EE463" w:rsidR="00015D38" w:rsidRPr="006D0037" w:rsidRDefault="00374903" w:rsidP="00961C52">
      <w:pPr>
        <w:jc w:val="center"/>
        <w:rPr>
          <w:rFonts w:cstheme="minorHAnsi"/>
        </w:rPr>
      </w:pPr>
      <w:r w:rsidRPr="009B6F7B">
        <w:rPr>
          <w:rFonts w:cstheme="minorHAnsi"/>
        </w:rPr>
        <w:drawing>
          <wp:inline distT="0" distB="0" distL="0" distR="0" wp14:anchorId="68DC86A6" wp14:editId="4CA0B4E5">
            <wp:extent cx="2518913" cy="92896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3484"/>
                    <a:stretch/>
                  </pic:blipFill>
                  <pic:spPr bwMode="auto">
                    <a:xfrm>
                      <a:off x="0" y="0"/>
                      <a:ext cx="2524865" cy="931157"/>
                    </a:xfrm>
                    <a:prstGeom prst="rect">
                      <a:avLst/>
                    </a:prstGeom>
                    <a:noFill/>
                    <a:ln>
                      <a:noFill/>
                    </a:ln>
                    <a:extLst>
                      <a:ext uri="{53640926-AAD7-44D8-BBD7-CCE9431645EC}">
                        <a14:shadowObscured xmlns:a14="http://schemas.microsoft.com/office/drawing/2010/main"/>
                      </a:ext>
                    </a:extLst>
                  </pic:spPr>
                </pic:pic>
              </a:graphicData>
            </a:graphic>
          </wp:inline>
        </w:drawing>
      </w:r>
      <w:r w:rsidR="00015D38" w:rsidRPr="00374903">
        <w:rPr>
          <w:rFonts w:cstheme="minorHAnsi"/>
        </w:rPr>
        <w:br w:type="page"/>
      </w:r>
    </w:p>
    <w:p w14:paraId="62ABE651" w14:textId="77777777" w:rsidR="00015D38" w:rsidRPr="006D0037" w:rsidRDefault="00015D38" w:rsidP="005D2259">
      <w:pPr>
        <w:rPr>
          <w:rFonts w:cstheme="minorHAnsi"/>
        </w:rPr>
      </w:pPr>
    </w:p>
    <w:p w14:paraId="77AF99B9" w14:textId="77777777" w:rsidR="00015D38" w:rsidRPr="006D0037" w:rsidRDefault="00015D38" w:rsidP="005D2259">
      <w:pPr>
        <w:rPr>
          <w:rFonts w:cstheme="minorHAnsi"/>
        </w:rPr>
      </w:pPr>
    </w:p>
    <w:p w14:paraId="26A9486B" w14:textId="77777777" w:rsidR="00015D38" w:rsidRPr="006D0037" w:rsidRDefault="00015D38" w:rsidP="005D2259">
      <w:pPr>
        <w:rPr>
          <w:rFonts w:cstheme="minorHAnsi"/>
        </w:rPr>
      </w:pPr>
    </w:p>
    <w:p w14:paraId="474BEE3D" w14:textId="77777777" w:rsidR="00015D38" w:rsidRPr="006D0037" w:rsidRDefault="00015D38" w:rsidP="005D2259">
      <w:pPr>
        <w:rPr>
          <w:rFonts w:cstheme="minorHAnsi"/>
        </w:rPr>
      </w:pPr>
    </w:p>
    <w:p w14:paraId="46FF6AEF" w14:textId="77777777" w:rsidR="00015D38" w:rsidRPr="006D0037" w:rsidRDefault="00015D38" w:rsidP="005D2259">
      <w:pPr>
        <w:rPr>
          <w:rFonts w:cstheme="minorHAnsi"/>
        </w:rPr>
      </w:pPr>
    </w:p>
    <w:p w14:paraId="4FB62552" w14:textId="77777777" w:rsidR="00015D38" w:rsidRPr="006D0037" w:rsidRDefault="00015D38" w:rsidP="005D2259">
      <w:pPr>
        <w:rPr>
          <w:rFonts w:cstheme="minorHAnsi"/>
        </w:rPr>
      </w:pPr>
    </w:p>
    <w:p w14:paraId="19C2941B" w14:textId="77777777" w:rsidR="00015D38" w:rsidRPr="006D0037" w:rsidRDefault="00015D38" w:rsidP="005D2259">
      <w:pPr>
        <w:rPr>
          <w:rFonts w:cstheme="minorHAnsi"/>
        </w:rPr>
      </w:pPr>
    </w:p>
    <w:p w14:paraId="58B89710" w14:textId="77777777" w:rsidR="00015D38" w:rsidRPr="006D0037" w:rsidRDefault="00015D38" w:rsidP="005D2259">
      <w:pPr>
        <w:rPr>
          <w:rFonts w:cstheme="minorHAnsi"/>
        </w:rPr>
      </w:pPr>
    </w:p>
    <w:p w14:paraId="3C88370D" w14:textId="77777777" w:rsidR="00015D38" w:rsidRPr="006D0037" w:rsidRDefault="00015D38" w:rsidP="005D2259">
      <w:pPr>
        <w:rPr>
          <w:rFonts w:cstheme="minorHAnsi"/>
        </w:rPr>
      </w:pPr>
    </w:p>
    <w:p w14:paraId="50B4B953" w14:textId="77777777" w:rsidR="00015D38" w:rsidRPr="006D0037" w:rsidRDefault="00015D38" w:rsidP="005D2259">
      <w:pPr>
        <w:rPr>
          <w:rFonts w:cstheme="minorHAnsi"/>
        </w:rPr>
      </w:pPr>
    </w:p>
    <w:p w14:paraId="4036898E" w14:textId="77777777" w:rsidR="00015D38" w:rsidRPr="006D0037" w:rsidRDefault="00015D38" w:rsidP="005D2259">
      <w:pPr>
        <w:rPr>
          <w:rFonts w:cstheme="minorHAnsi"/>
        </w:rPr>
      </w:pPr>
    </w:p>
    <w:p w14:paraId="0747F5B7" w14:textId="77777777" w:rsidR="00015D38" w:rsidRPr="006D0037" w:rsidRDefault="00015D38" w:rsidP="005D2259">
      <w:pPr>
        <w:rPr>
          <w:rFonts w:cstheme="minorHAnsi"/>
        </w:rPr>
      </w:pPr>
    </w:p>
    <w:p w14:paraId="6EAA1AE2" w14:textId="77777777" w:rsidR="00015D38" w:rsidRPr="006D0037" w:rsidRDefault="00015D38" w:rsidP="005D2259">
      <w:pPr>
        <w:rPr>
          <w:rFonts w:cstheme="minorHAnsi"/>
        </w:rPr>
      </w:pPr>
    </w:p>
    <w:p w14:paraId="0ED65328" w14:textId="77777777" w:rsidR="00015D38" w:rsidRPr="006D0037" w:rsidRDefault="00015D38" w:rsidP="005D2259">
      <w:pPr>
        <w:rPr>
          <w:rFonts w:cstheme="minorHAnsi"/>
        </w:rPr>
      </w:pPr>
    </w:p>
    <w:p w14:paraId="4F40CD2B" w14:textId="77777777" w:rsidR="00015D38" w:rsidRPr="006D0037" w:rsidRDefault="00015D38" w:rsidP="005D2259">
      <w:pPr>
        <w:rPr>
          <w:rFonts w:cstheme="minorHAnsi"/>
        </w:rPr>
      </w:pPr>
    </w:p>
    <w:p w14:paraId="040BC7D6" w14:textId="77777777" w:rsidR="00015D38" w:rsidRPr="006D0037" w:rsidRDefault="00015D38" w:rsidP="005D2259">
      <w:pPr>
        <w:rPr>
          <w:rFonts w:cstheme="minorHAnsi"/>
        </w:rPr>
      </w:pPr>
    </w:p>
    <w:p w14:paraId="52FE0EB8" w14:textId="77777777" w:rsidR="00015D38" w:rsidRPr="006D0037" w:rsidRDefault="00015D38" w:rsidP="005D2259">
      <w:pPr>
        <w:rPr>
          <w:rFonts w:cstheme="minorHAnsi"/>
        </w:rPr>
      </w:pPr>
    </w:p>
    <w:p w14:paraId="77878899" w14:textId="77777777" w:rsidR="00015D38" w:rsidRPr="006D0037" w:rsidRDefault="00015D38" w:rsidP="005D2259">
      <w:pPr>
        <w:rPr>
          <w:rFonts w:cstheme="minorHAnsi"/>
        </w:rPr>
      </w:pPr>
    </w:p>
    <w:p w14:paraId="25905B08" w14:textId="77777777" w:rsidR="00015D38" w:rsidRPr="006D0037" w:rsidRDefault="00015D38" w:rsidP="005D2259">
      <w:pPr>
        <w:rPr>
          <w:rFonts w:cstheme="minorHAnsi"/>
        </w:rPr>
      </w:pPr>
    </w:p>
    <w:p w14:paraId="78B820E7" w14:textId="77777777" w:rsidR="00CF174A" w:rsidRPr="006D0037" w:rsidRDefault="00CF174A" w:rsidP="005D2259">
      <w:pPr>
        <w:rPr>
          <w:rFonts w:cstheme="minorHAnsi"/>
        </w:rPr>
      </w:pPr>
    </w:p>
    <w:p w14:paraId="4AD3489C" w14:textId="77777777" w:rsidR="00CF174A" w:rsidRPr="006D0037" w:rsidRDefault="00CF174A" w:rsidP="005D2259">
      <w:pPr>
        <w:rPr>
          <w:rFonts w:cstheme="minorHAnsi"/>
        </w:rPr>
        <w:sectPr w:rsidR="00CF174A" w:rsidRPr="006D0037">
          <w:pgSz w:w="12240" w:h="15840"/>
          <w:pgMar w:top="1440" w:right="1440" w:bottom="1440" w:left="1440" w:header="720" w:footer="720" w:gutter="0"/>
          <w:cols w:space="720"/>
          <w:docGrid w:linePitch="360"/>
        </w:sectPr>
      </w:pPr>
    </w:p>
    <w:p w14:paraId="26956AE8" w14:textId="77777777" w:rsidR="00CF174A" w:rsidRPr="006D0037" w:rsidRDefault="00CF174A" w:rsidP="005D2259">
      <w:pPr>
        <w:rPr>
          <w:rFonts w:cstheme="minorHAnsi"/>
          <w:b/>
        </w:rPr>
      </w:pPr>
      <w:r w:rsidRPr="006D0037">
        <w:rPr>
          <w:rFonts w:cstheme="minorHAnsi"/>
          <w:b/>
        </w:rPr>
        <w:lastRenderedPageBreak/>
        <w:t>Chapter/Appendix Version Tracker</w:t>
      </w:r>
    </w:p>
    <w:p w14:paraId="4D32FEC7" w14:textId="77777777" w:rsidR="00CF174A" w:rsidRPr="006D0037" w:rsidRDefault="00CF174A" w:rsidP="005D2259">
      <w:pPr>
        <w:rPr>
          <w:rFonts w:cstheme="minorHAnsi"/>
        </w:rPr>
      </w:pPr>
    </w:p>
    <w:tbl>
      <w:tblPr>
        <w:tblStyle w:val="TableGrid"/>
        <w:tblW w:w="9504" w:type="dxa"/>
        <w:tblLayout w:type="fixed"/>
        <w:tblCellMar>
          <w:top w:w="43" w:type="dxa"/>
          <w:left w:w="43" w:type="dxa"/>
          <w:bottom w:w="43" w:type="dxa"/>
          <w:right w:w="43" w:type="dxa"/>
        </w:tblCellMar>
        <w:tblLook w:val="04A0" w:firstRow="1" w:lastRow="0" w:firstColumn="1" w:lastColumn="0" w:noHBand="0" w:noVBand="1"/>
      </w:tblPr>
      <w:tblGrid>
        <w:gridCol w:w="5760"/>
        <w:gridCol w:w="1872"/>
        <w:gridCol w:w="1872"/>
      </w:tblGrid>
      <w:tr w:rsidR="000A40BF" w:rsidRPr="000A40BF" w14:paraId="3B97287D" w14:textId="77777777" w:rsidTr="00274794">
        <w:trPr>
          <w:trHeight w:val="432"/>
        </w:trPr>
        <w:tc>
          <w:tcPr>
            <w:tcW w:w="5760" w:type="dxa"/>
            <w:vAlign w:val="center"/>
          </w:tcPr>
          <w:p w14:paraId="136A96DF" w14:textId="2790F18B" w:rsidR="000A40BF" w:rsidRPr="000A40BF" w:rsidRDefault="000A40BF" w:rsidP="00B05E3C">
            <w:pPr>
              <w:jc w:val="center"/>
              <w:rPr>
                <w:rFonts w:cstheme="minorHAnsi"/>
                <w:b/>
                <w:sz w:val="20"/>
                <w:szCs w:val="20"/>
              </w:rPr>
            </w:pPr>
            <w:r w:rsidRPr="000A40BF">
              <w:rPr>
                <w:rFonts w:cstheme="minorHAnsi"/>
                <w:b/>
                <w:sz w:val="20"/>
                <w:szCs w:val="20"/>
              </w:rPr>
              <w:t>Amendment since last version</w:t>
            </w:r>
          </w:p>
        </w:tc>
        <w:tc>
          <w:tcPr>
            <w:tcW w:w="1872" w:type="dxa"/>
            <w:vAlign w:val="center"/>
          </w:tcPr>
          <w:p w14:paraId="7B2AA9F9" w14:textId="77777777" w:rsidR="000A40BF" w:rsidRPr="000A40BF" w:rsidRDefault="000A40BF" w:rsidP="00B05E3C">
            <w:pPr>
              <w:jc w:val="center"/>
              <w:rPr>
                <w:rFonts w:cstheme="minorHAnsi"/>
                <w:b/>
                <w:sz w:val="20"/>
                <w:szCs w:val="20"/>
              </w:rPr>
            </w:pPr>
            <w:r w:rsidRPr="000A40BF">
              <w:rPr>
                <w:rFonts w:cstheme="minorHAnsi"/>
                <w:b/>
                <w:sz w:val="20"/>
                <w:szCs w:val="20"/>
              </w:rPr>
              <w:t>Currently Approved Version Number</w:t>
            </w:r>
          </w:p>
        </w:tc>
        <w:tc>
          <w:tcPr>
            <w:tcW w:w="1872" w:type="dxa"/>
            <w:vAlign w:val="center"/>
          </w:tcPr>
          <w:p w14:paraId="2EC7A1CE" w14:textId="77777777" w:rsidR="000A40BF" w:rsidRPr="000A40BF" w:rsidRDefault="000A40BF" w:rsidP="00B05E3C">
            <w:pPr>
              <w:jc w:val="center"/>
              <w:rPr>
                <w:rFonts w:cstheme="minorHAnsi"/>
                <w:b/>
                <w:sz w:val="20"/>
                <w:szCs w:val="20"/>
              </w:rPr>
            </w:pPr>
            <w:r w:rsidRPr="000A40BF">
              <w:rPr>
                <w:rFonts w:cstheme="minorHAnsi"/>
                <w:b/>
                <w:sz w:val="20"/>
                <w:szCs w:val="20"/>
              </w:rPr>
              <w:t>Currently Approved Version Date</w:t>
            </w:r>
          </w:p>
        </w:tc>
      </w:tr>
      <w:tr w:rsidR="000A40BF" w:rsidRPr="000A40BF" w14:paraId="360BB2A2" w14:textId="77777777" w:rsidTr="00274794">
        <w:trPr>
          <w:trHeight w:val="288"/>
        </w:trPr>
        <w:tc>
          <w:tcPr>
            <w:tcW w:w="5760" w:type="dxa"/>
            <w:vAlign w:val="center"/>
          </w:tcPr>
          <w:p w14:paraId="5ED89DF3" w14:textId="6A7EA2CE" w:rsidR="000A40BF" w:rsidRPr="000A40BF" w:rsidRDefault="000A40BF" w:rsidP="000A40BF">
            <w:pPr>
              <w:rPr>
                <w:rFonts w:cstheme="minorHAnsi"/>
                <w:sz w:val="20"/>
                <w:szCs w:val="20"/>
              </w:rPr>
            </w:pPr>
            <w:r w:rsidRPr="000A40BF">
              <w:rPr>
                <w:rFonts w:cstheme="minorHAnsi"/>
                <w:sz w:val="20"/>
                <w:szCs w:val="20"/>
              </w:rPr>
              <w:t>MOP created and published</w:t>
            </w:r>
          </w:p>
        </w:tc>
        <w:tc>
          <w:tcPr>
            <w:tcW w:w="1872" w:type="dxa"/>
            <w:vAlign w:val="center"/>
          </w:tcPr>
          <w:p w14:paraId="37304C4B" w14:textId="1DECCE26" w:rsidR="000A40BF" w:rsidRPr="000A40BF" w:rsidRDefault="000A40BF" w:rsidP="00B05E3C">
            <w:pPr>
              <w:jc w:val="center"/>
              <w:rPr>
                <w:rFonts w:cstheme="minorHAnsi"/>
                <w:sz w:val="20"/>
                <w:szCs w:val="20"/>
              </w:rPr>
            </w:pPr>
            <w:r w:rsidRPr="000A40BF">
              <w:rPr>
                <w:rFonts w:cstheme="minorHAnsi"/>
                <w:sz w:val="20"/>
                <w:szCs w:val="20"/>
              </w:rPr>
              <w:t>1.0</w:t>
            </w:r>
          </w:p>
        </w:tc>
        <w:tc>
          <w:tcPr>
            <w:tcW w:w="1872" w:type="dxa"/>
            <w:vAlign w:val="center"/>
          </w:tcPr>
          <w:p w14:paraId="52EBAAFE" w14:textId="27636776" w:rsidR="000A40BF" w:rsidRPr="000A40BF" w:rsidRDefault="000A40BF" w:rsidP="00B05E3C">
            <w:pPr>
              <w:jc w:val="center"/>
              <w:rPr>
                <w:rFonts w:cstheme="minorHAnsi"/>
                <w:sz w:val="20"/>
                <w:szCs w:val="20"/>
              </w:rPr>
            </w:pPr>
            <w:r w:rsidRPr="000A40BF">
              <w:rPr>
                <w:rFonts w:cstheme="minorHAnsi"/>
                <w:sz w:val="20"/>
                <w:szCs w:val="20"/>
              </w:rPr>
              <w:t>11/10/16</w:t>
            </w:r>
          </w:p>
        </w:tc>
      </w:tr>
      <w:tr w:rsidR="000A40BF" w:rsidRPr="000A40BF" w14:paraId="6C0654B6" w14:textId="77777777" w:rsidTr="00274794">
        <w:trPr>
          <w:trHeight w:val="288"/>
        </w:trPr>
        <w:tc>
          <w:tcPr>
            <w:tcW w:w="5760" w:type="dxa"/>
            <w:vAlign w:val="center"/>
          </w:tcPr>
          <w:p w14:paraId="09657D74" w14:textId="77777777" w:rsidR="000A40BF" w:rsidRDefault="000A40BF" w:rsidP="000A40BF">
            <w:pPr>
              <w:rPr>
                <w:rFonts w:cstheme="minorHAnsi"/>
                <w:sz w:val="20"/>
                <w:szCs w:val="20"/>
              </w:rPr>
            </w:pPr>
            <w:r w:rsidRPr="000A40BF">
              <w:rPr>
                <w:rFonts w:cstheme="minorHAnsi"/>
                <w:sz w:val="20"/>
                <w:szCs w:val="20"/>
              </w:rPr>
              <w:t>Protocol refinements:</w:t>
            </w:r>
            <w:r w:rsidRPr="000A40BF">
              <w:rPr>
                <w:rFonts w:cstheme="minorHAnsi"/>
                <w:sz w:val="20"/>
                <w:szCs w:val="20"/>
              </w:rPr>
              <w:br/>
              <w:t xml:space="preserve">2. Study Overview, 2.1 Protocol Synopsis. </w:t>
            </w:r>
          </w:p>
          <w:p w14:paraId="1C92E172" w14:textId="7A7AF5CF" w:rsidR="000A40BF" w:rsidRDefault="000A40BF" w:rsidP="000A40BF">
            <w:pPr>
              <w:pStyle w:val="ListParagraph"/>
              <w:numPr>
                <w:ilvl w:val="0"/>
                <w:numId w:val="51"/>
              </w:numPr>
              <w:rPr>
                <w:rFonts w:cstheme="minorHAnsi"/>
                <w:sz w:val="20"/>
                <w:szCs w:val="20"/>
              </w:rPr>
            </w:pPr>
            <w:r w:rsidRPr="000A40BF">
              <w:rPr>
                <w:rFonts w:cstheme="minorHAnsi"/>
                <w:sz w:val="20"/>
                <w:szCs w:val="20"/>
              </w:rPr>
              <w:t xml:space="preserve">Updated medication dose and administration </w:t>
            </w:r>
            <w:r>
              <w:rPr>
                <w:rFonts w:cstheme="minorHAnsi"/>
                <w:sz w:val="20"/>
                <w:szCs w:val="20"/>
              </w:rPr>
              <w:t>interval</w:t>
            </w:r>
          </w:p>
          <w:p w14:paraId="5A34F577" w14:textId="2E1DD546" w:rsidR="00A348EB" w:rsidRPr="00A348EB" w:rsidRDefault="00A348EB" w:rsidP="00A348EB">
            <w:pPr>
              <w:rPr>
                <w:rFonts w:cstheme="minorHAnsi"/>
                <w:sz w:val="20"/>
                <w:szCs w:val="20"/>
              </w:rPr>
            </w:pPr>
            <w:r>
              <w:rPr>
                <w:rFonts w:cstheme="minorHAnsi"/>
                <w:sz w:val="20"/>
                <w:szCs w:val="20"/>
              </w:rPr>
              <w:t>3. Administration, 3.1.2 Roles and Responsibilities</w:t>
            </w:r>
          </w:p>
          <w:p w14:paraId="29AA3024" w14:textId="77777777" w:rsidR="00A348EB" w:rsidRDefault="002D2D74" w:rsidP="000A40BF">
            <w:pPr>
              <w:pStyle w:val="ListParagraph"/>
              <w:numPr>
                <w:ilvl w:val="0"/>
                <w:numId w:val="51"/>
              </w:numPr>
              <w:rPr>
                <w:rFonts w:cstheme="minorHAnsi"/>
                <w:sz w:val="20"/>
                <w:szCs w:val="20"/>
              </w:rPr>
            </w:pPr>
            <w:r>
              <w:rPr>
                <w:rFonts w:cstheme="minorHAnsi"/>
                <w:sz w:val="20"/>
                <w:szCs w:val="20"/>
              </w:rPr>
              <w:t>Updated CCC personel</w:t>
            </w:r>
          </w:p>
          <w:p w14:paraId="3572B8C5" w14:textId="77777777" w:rsidR="00A348EB" w:rsidRDefault="00A348EB" w:rsidP="00A348EB">
            <w:pPr>
              <w:ind w:left="720" w:hanging="495"/>
              <w:rPr>
                <w:rFonts w:cstheme="minorHAnsi"/>
                <w:sz w:val="20"/>
                <w:szCs w:val="20"/>
              </w:rPr>
            </w:pPr>
            <w:r>
              <w:rPr>
                <w:rFonts w:cstheme="minorHAnsi"/>
                <w:sz w:val="20"/>
                <w:szCs w:val="20"/>
              </w:rPr>
              <w:t>3.5.1 Roster of Clinical Sites</w:t>
            </w:r>
          </w:p>
          <w:p w14:paraId="215B8FE2" w14:textId="77777777" w:rsidR="00A348EB" w:rsidRDefault="00A348EB" w:rsidP="00A348EB">
            <w:pPr>
              <w:pStyle w:val="ListParagraph"/>
              <w:numPr>
                <w:ilvl w:val="0"/>
                <w:numId w:val="51"/>
              </w:numPr>
              <w:rPr>
                <w:rFonts w:cstheme="minorHAnsi"/>
                <w:sz w:val="20"/>
                <w:szCs w:val="20"/>
              </w:rPr>
            </w:pPr>
            <w:r>
              <w:rPr>
                <w:rFonts w:cstheme="minorHAnsi"/>
                <w:sz w:val="20"/>
                <w:szCs w:val="20"/>
              </w:rPr>
              <w:t>Updated site listing</w:t>
            </w:r>
          </w:p>
          <w:p w14:paraId="51F99D68" w14:textId="77777777" w:rsidR="00A348EB" w:rsidRDefault="00A348EB" w:rsidP="00A348EB">
            <w:pPr>
              <w:rPr>
                <w:rFonts w:cstheme="minorHAnsi"/>
                <w:sz w:val="20"/>
                <w:szCs w:val="20"/>
              </w:rPr>
            </w:pPr>
            <w:r>
              <w:rPr>
                <w:rFonts w:cstheme="minorHAnsi"/>
                <w:sz w:val="20"/>
                <w:szCs w:val="20"/>
              </w:rPr>
              <w:t>7. Protocol Implementation, 7.2.3 Inclusion Criteria</w:t>
            </w:r>
          </w:p>
          <w:p w14:paraId="383CC4E6" w14:textId="77777777" w:rsidR="00A348EB" w:rsidRDefault="00A348EB" w:rsidP="00A348EB">
            <w:pPr>
              <w:pStyle w:val="ListParagraph"/>
              <w:numPr>
                <w:ilvl w:val="0"/>
                <w:numId w:val="51"/>
              </w:numPr>
              <w:rPr>
                <w:rFonts w:cstheme="minorHAnsi"/>
                <w:sz w:val="20"/>
                <w:szCs w:val="20"/>
              </w:rPr>
            </w:pPr>
            <w:r>
              <w:rPr>
                <w:rFonts w:cstheme="minorHAnsi"/>
                <w:sz w:val="20"/>
                <w:szCs w:val="20"/>
              </w:rPr>
              <w:t>Inclusion of resurfacing arthroplasty as eligible surgery</w:t>
            </w:r>
          </w:p>
          <w:p w14:paraId="59979F1E" w14:textId="77777777" w:rsidR="00A348EB" w:rsidRDefault="00A348EB" w:rsidP="00A348EB">
            <w:pPr>
              <w:ind w:left="360"/>
              <w:rPr>
                <w:rFonts w:cstheme="minorHAnsi"/>
                <w:sz w:val="20"/>
                <w:szCs w:val="20"/>
              </w:rPr>
            </w:pPr>
            <w:r>
              <w:rPr>
                <w:rFonts w:cstheme="minorHAnsi"/>
                <w:sz w:val="20"/>
                <w:szCs w:val="20"/>
              </w:rPr>
              <w:t>7.2.5 Enrollment Procedures</w:t>
            </w:r>
          </w:p>
          <w:p w14:paraId="524FB0DE" w14:textId="77777777" w:rsidR="00A348EB" w:rsidRDefault="00A348EB" w:rsidP="00A348EB">
            <w:pPr>
              <w:pStyle w:val="ListParagraph"/>
              <w:numPr>
                <w:ilvl w:val="0"/>
                <w:numId w:val="51"/>
              </w:numPr>
              <w:rPr>
                <w:rFonts w:cstheme="minorHAnsi"/>
                <w:sz w:val="20"/>
                <w:szCs w:val="20"/>
              </w:rPr>
            </w:pPr>
            <w:r>
              <w:rPr>
                <w:rFonts w:cstheme="minorHAnsi"/>
                <w:sz w:val="20"/>
                <w:szCs w:val="20"/>
              </w:rPr>
              <w:t>Addition of approved written consent on the telephone</w:t>
            </w:r>
          </w:p>
          <w:p w14:paraId="12BDC527" w14:textId="77777777" w:rsidR="00A348EB" w:rsidRDefault="00A348EB" w:rsidP="00A348EB">
            <w:pPr>
              <w:ind w:left="360"/>
              <w:rPr>
                <w:rFonts w:cstheme="minorHAnsi"/>
                <w:sz w:val="20"/>
                <w:szCs w:val="20"/>
              </w:rPr>
            </w:pPr>
            <w:r>
              <w:rPr>
                <w:rFonts w:cstheme="minorHAnsi"/>
                <w:sz w:val="20"/>
                <w:szCs w:val="20"/>
              </w:rPr>
              <w:t>7.2.6 Randomization</w:t>
            </w:r>
          </w:p>
          <w:p w14:paraId="2E357587" w14:textId="77777777" w:rsidR="00A348EB" w:rsidRDefault="00A348EB" w:rsidP="00A348EB">
            <w:pPr>
              <w:pStyle w:val="ListParagraph"/>
              <w:numPr>
                <w:ilvl w:val="0"/>
                <w:numId w:val="51"/>
              </w:numPr>
              <w:rPr>
                <w:rFonts w:cstheme="minorHAnsi"/>
                <w:sz w:val="20"/>
                <w:szCs w:val="20"/>
              </w:rPr>
            </w:pPr>
            <w:r>
              <w:rPr>
                <w:rFonts w:cstheme="minorHAnsi"/>
                <w:sz w:val="20"/>
                <w:szCs w:val="20"/>
              </w:rPr>
              <w:t>Refined randomization procedures</w:t>
            </w:r>
          </w:p>
          <w:p w14:paraId="08A4D4A8" w14:textId="77777777" w:rsidR="00A348EB" w:rsidRDefault="00A348EB" w:rsidP="00A348EB">
            <w:pPr>
              <w:pStyle w:val="ListParagraph"/>
              <w:numPr>
                <w:ilvl w:val="0"/>
                <w:numId w:val="51"/>
              </w:numPr>
              <w:rPr>
                <w:rFonts w:cstheme="minorHAnsi"/>
                <w:sz w:val="20"/>
                <w:szCs w:val="20"/>
              </w:rPr>
            </w:pPr>
            <w:r>
              <w:rPr>
                <w:rFonts w:cstheme="minorHAnsi"/>
                <w:sz w:val="20"/>
                <w:szCs w:val="20"/>
              </w:rPr>
              <w:t>Addition of cancer diagnosis with active treatment as contraindication to aspirin</w:t>
            </w:r>
          </w:p>
          <w:p w14:paraId="2A24B355" w14:textId="77777777" w:rsidR="00E1464B" w:rsidRDefault="00A348EB" w:rsidP="00A348EB">
            <w:pPr>
              <w:pStyle w:val="ListParagraph"/>
              <w:numPr>
                <w:ilvl w:val="0"/>
                <w:numId w:val="51"/>
              </w:numPr>
              <w:rPr>
                <w:rFonts w:cstheme="minorHAnsi"/>
                <w:sz w:val="20"/>
                <w:szCs w:val="20"/>
              </w:rPr>
            </w:pPr>
            <w:r>
              <w:rPr>
                <w:rFonts w:cstheme="minorHAnsi"/>
                <w:sz w:val="20"/>
                <w:szCs w:val="20"/>
              </w:rPr>
              <w:t>Guidance when patient’s assignment must be changed</w:t>
            </w:r>
          </w:p>
          <w:p w14:paraId="41C858D7" w14:textId="77777777" w:rsidR="00E1464B" w:rsidRDefault="00E1464B" w:rsidP="00A348EB">
            <w:pPr>
              <w:pStyle w:val="ListParagraph"/>
              <w:numPr>
                <w:ilvl w:val="0"/>
                <w:numId w:val="51"/>
              </w:numPr>
              <w:rPr>
                <w:rFonts w:cstheme="minorHAnsi"/>
                <w:sz w:val="20"/>
                <w:szCs w:val="20"/>
              </w:rPr>
            </w:pPr>
            <w:r>
              <w:rPr>
                <w:rFonts w:cstheme="minorHAnsi"/>
                <w:sz w:val="20"/>
                <w:szCs w:val="20"/>
              </w:rPr>
              <w:t>Guidance regarding drugs interacting with rivaroxaban</w:t>
            </w:r>
          </w:p>
          <w:p w14:paraId="12974C2D" w14:textId="77777777" w:rsidR="00E1464B" w:rsidRDefault="00E1464B" w:rsidP="00E1464B">
            <w:pPr>
              <w:ind w:left="360"/>
              <w:rPr>
                <w:rFonts w:cstheme="minorHAnsi"/>
                <w:sz w:val="20"/>
                <w:szCs w:val="20"/>
              </w:rPr>
            </w:pPr>
            <w:r w:rsidRPr="00E1464B">
              <w:rPr>
                <w:rFonts w:cstheme="minorHAnsi"/>
                <w:sz w:val="20"/>
                <w:szCs w:val="20"/>
              </w:rPr>
              <w:t>7.3</w:t>
            </w:r>
            <w:r>
              <w:rPr>
                <w:rFonts w:cstheme="minorHAnsi"/>
                <w:sz w:val="20"/>
                <w:szCs w:val="20"/>
              </w:rPr>
              <w:t xml:space="preserve"> Description of Study Intervention</w:t>
            </w:r>
          </w:p>
          <w:p w14:paraId="3F2DA7A2" w14:textId="77777777" w:rsidR="00A81F94" w:rsidRDefault="00E1464B" w:rsidP="00E1464B">
            <w:pPr>
              <w:pStyle w:val="ListParagraph"/>
              <w:numPr>
                <w:ilvl w:val="0"/>
                <w:numId w:val="52"/>
              </w:numPr>
              <w:ind w:left="765"/>
              <w:rPr>
                <w:rFonts w:cstheme="minorHAnsi"/>
                <w:sz w:val="20"/>
                <w:szCs w:val="20"/>
              </w:rPr>
            </w:pPr>
            <w:r>
              <w:rPr>
                <w:rFonts w:cstheme="minorHAnsi"/>
                <w:sz w:val="20"/>
                <w:szCs w:val="20"/>
              </w:rPr>
              <w:t>Revised administration timing of first dose of rivaroxaban</w:t>
            </w:r>
          </w:p>
          <w:p w14:paraId="4493A518" w14:textId="2B8ED959" w:rsidR="00A81F94" w:rsidRDefault="00A81F94" w:rsidP="00A81F94">
            <w:pPr>
              <w:ind w:left="45"/>
              <w:rPr>
                <w:rFonts w:cstheme="minorHAnsi"/>
                <w:sz w:val="20"/>
                <w:szCs w:val="20"/>
              </w:rPr>
            </w:pPr>
            <w:r>
              <w:rPr>
                <w:rFonts w:cstheme="minorHAnsi"/>
                <w:sz w:val="20"/>
                <w:szCs w:val="20"/>
              </w:rPr>
              <w:t>12. Appendices, 12.2 340B Federal Drug Pricing Program</w:t>
            </w:r>
          </w:p>
          <w:p w14:paraId="747BD9F5" w14:textId="14D2438B" w:rsidR="000A40BF" w:rsidRPr="00A81F94" w:rsidRDefault="000A40BF" w:rsidP="00A81F94">
            <w:pPr>
              <w:rPr>
                <w:rFonts w:cstheme="minorHAnsi"/>
                <w:sz w:val="20"/>
                <w:szCs w:val="20"/>
              </w:rPr>
            </w:pPr>
          </w:p>
          <w:p w14:paraId="57A11521" w14:textId="3386D4B9" w:rsidR="000A40BF" w:rsidRPr="000A40BF" w:rsidRDefault="000A40BF" w:rsidP="000A40BF">
            <w:pPr>
              <w:rPr>
                <w:rFonts w:cstheme="minorHAnsi"/>
                <w:sz w:val="20"/>
                <w:szCs w:val="20"/>
              </w:rPr>
            </w:pPr>
            <w:r>
              <w:rPr>
                <w:rFonts w:cstheme="minorHAnsi"/>
                <w:sz w:val="20"/>
                <w:szCs w:val="20"/>
              </w:rPr>
              <w:t>Throughout document.  Replacement of “Gold Standard Research” or “GSR” with “Statix, LLC” or “Statix” to reflect organizational name change.</w:t>
            </w:r>
          </w:p>
        </w:tc>
        <w:tc>
          <w:tcPr>
            <w:tcW w:w="1872" w:type="dxa"/>
            <w:vAlign w:val="center"/>
          </w:tcPr>
          <w:p w14:paraId="59B481CE" w14:textId="325854EE" w:rsidR="000A40BF" w:rsidRPr="000A40BF" w:rsidRDefault="000A40BF" w:rsidP="00B05E3C">
            <w:pPr>
              <w:jc w:val="center"/>
              <w:rPr>
                <w:rFonts w:cstheme="minorHAnsi"/>
                <w:sz w:val="20"/>
                <w:szCs w:val="20"/>
              </w:rPr>
            </w:pPr>
            <w:r>
              <w:rPr>
                <w:rFonts w:cstheme="minorHAnsi"/>
                <w:sz w:val="20"/>
                <w:szCs w:val="20"/>
              </w:rPr>
              <w:t xml:space="preserve"> </w:t>
            </w:r>
            <w:r w:rsidR="00A348EB">
              <w:rPr>
                <w:rFonts w:cstheme="minorHAnsi"/>
                <w:sz w:val="20"/>
                <w:szCs w:val="20"/>
              </w:rPr>
              <w:t>2.0</w:t>
            </w:r>
          </w:p>
        </w:tc>
        <w:tc>
          <w:tcPr>
            <w:tcW w:w="1872" w:type="dxa"/>
            <w:vAlign w:val="center"/>
          </w:tcPr>
          <w:p w14:paraId="7CE4AE79" w14:textId="51EBE03C" w:rsidR="000A40BF" w:rsidRPr="000A40BF" w:rsidRDefault="00A348EB" w:rsidP="00B05E3C">
            <w:pPr>
              <w:jc w:val="center"/>
              <w:rPr>
                <w:rFonts w:cstheme="minorHAnsi"/>
                <w:sz w:val="20"/>
                <w:szCs w:val="20"/>
              </w:rPr>
            </w:pPr>
            <w:r>
              <w:rPr>
                <w:rFonts w:cstheme="minorHAnsi"/>
                <w:sz w:val="20"/>
                <w:szCs w:val="20"/>
              </w:rPr>
              <w:t>08/02/2017</w:t>
            </w:r>
          </w:p>
        </w:tc>
      </w:tr>
      <w:tr w:rsidR="000A40BF" w:rsidRPr="000A40BF" w14:paraId="6464D0D6" w14:textId="77777777" w:rsidTr="00274794">
        <w:trPr>
          <w:trHeight w:val="288"/>
        </w:trPr>
        <w:tc>
          <w:tcPr>
            <w:tcW w:w="5760" w:type="dxa"/>
            <w:vAlign w:val="center"/>
          </w:tcPr>
          <w:p w14:paraId="0C807575" w14:textId="61B3C73C" w:rsidR="00135629" w:rsidRDefault="00135629" w:rsidP="00135629">
            <w:pPr>
              <w:rPr>
                <w:rFonts w:cstheme="minorHAnsi"/>
                <w:sz w:val="20"/>
                <w:szCs w:val="20"/>
              </w:rPr>
            </w:pPr>
            <w:r>
              <w:rPr>
                <w:rFonts w:cstheme="minorHAnsi"/>
                <w:sz w:val="20"/>
                <w:szCs w:val="20"/>
              </w:rPr>
              <w:t>Protocol corrections/updates:</w:t>
            </w:r>
          </w:p>
          <w:p w14:paraId="48EF440E" w14:textId="70220CE6" w:rsidR="006052A4" w:rsidRDefault="006052A4" w:rsidP="00135629">
            <w:pPr>
              <w:rPr>
                <w:rFonts w:cstheme="minorHAnsi"/>
                <w:sz w:val="20"/>
                <w:szCs w:val="20"/>
              </w:rPr>
            </w:pPr>
            <w:r>
              <w:rPr>
                <w:rFonts w:cstheme="minorHAnsi"/>
                <w:sz w:val="20"/>
                <w:szCs w:val="20"/>
              </w:rPr>
              <w:t>7. Protocol Implementation, 7.2.3 Inclusion Criteria</w:t>
            </w:r>
          </w:p>
          <w:p w14:paraId="6555C512" w14:textId="39977568" w:rsidR="006052A4" w:rsidRDefault="006052A4" w:rsidP="006052A4">
            <w:pPr>
              <w:pStyle w:val="ListParagraph"/>
              <w:numPr>
                <w:ilvl w:val="0"/>
                <w:numId w:val="52"/>
              </w:numPr>
              <w:ind w:left="720"/>
              <w:rPr>
                <w:rFonts w:cstheme="minorHAnsi"/>
                <w:sz w:val="20"/>
                <w:szCs w:val="20"/>
              </w:rPr>
            </w:pPr>
            <w:r>
              <w:rPr>
                <w:rFonts w:cstheme="minorHAnsi"/>
                <w:sz w:val="20"/>
                <w:szCs w:val="20"/>
              </w:rPr>
              <w:t>Addition of resurfacing arthroplasty as an eligible procedure</w:t>
            </w:r>
          </w:p>
          <w:p w14:paraId="027FE0F7" w14:textId="33847810" w:rsidR="006052A4" w:rsidRDefault="006052A4" w:rsidP="006052A4">
            <w:pPr>
              <w:rPr>
                <w:rFonts w:cstheme="minorHAnsi"/>
                <w:sz w:val="20"/>
                <w:szCs w:val="20"/>
              </w:rPr>
            </w:pPr>
            <w:r>
              <w:rPr>
                <w:rFonts w:cstheme="minorHAnsi"/>
                <w:sz w:val="20"/>
                <w:szCs w:val="20"/>
              </w:rPr>
              <w:t>8. Safety Assessment and Reporting, 8.1.2 Expectedness, Table 1</w:t>
            </w:r>
          </w:p>
          <w:p w14:paraId="18D8E30B" w14:textId="5FFD90EC" w:rsidR="000A40BF" w:rsidRPr="006052A4" w:rsidRDefault="006052A4" w:rsidP="006052A4">
            <w:pPr>
              <w:pStyle w:val="ListParagraph"/>
              <w:numPr>
                <w:ilvl w:val="0"/>
                <w:numId w:val="52"/>
              </w:numPr>
              <w:ind w:left="720"/>
              <w:rPr>
                <w:rFonts w:cstheme="minorHAnsi"/>
                <w:sz w:val="20"/>
                <w:szCs w:val="20"/>
              </w:rPr>
            </w:pPr>
            <w:r>
              <w:rPr>
                <w:rFonts w:cstheme="minorHAnsi"/>
                <w:sz w:val="20"/>
                <w:szCs w:val="20"/>
              </w:rPr>
              <w:t>Rivaroxaban, risk of reoperation for bleeding</w:t>
            </w:r>
          </w:p>
        </w:tc>
        <w:tc>
          <w:tcPr>
            <w:tcW w:w="1872" w:type="dxa"/>
            <w:vAlign w:val="center"/>
          </w:tcPr>
          <w:p w14:paraId="538ADCD6" w14:textId="16E4CBE2" w:rsidR="000A40BF" w:rsidRPr="000A40BF" w:rsidRDefault="00FF2442" w:rsidP="00B05E3C">
            <w:pPr>
              <w:jc w:val="center"/>
              <w:rPr>
                <w:rFonts w:cstheme="minorHAnsi"/>
                <w:sz w:val="20"/>
                <w:szCs w:val="20"/>
              </w:rPr>
            </w:pPr>
            <w:r>
              <w:rPr>
                <w:rFonts w:cstheme="minorHAnsi"/>
                <w:sz w:val="20"/>
                <w:szCs w:val="20"/>
              </w:rPr>
              <w:t>2.1</w:t>
            </w:r>
          </w:p>
        </w:tc>
        <w:tc>
          <w:tcPr>
            <w:tcW w:w="1872" w:type="dxa"/>
            <w:vAlign w:val="center"/>
          </w:tcPr>
          <w:p w14:paraId="1146CE4B" w14:textId="40B420C5" w:rsidR="000A40BF" w:rsidRPr="000A40BF" w:rsidRDefault="00FF2442" w:rsidP="00B05E3C">
            <w:pPr>
              <w:jc w:val="center"/>
              <w:rPr>
                <w:rFonts w:cstheme="minorHAnsi"/>
                <w:sz w:val="20"/>
                <w:szCs w:val="20"/>
              </w:rPr>
            </w:pPr>
            <w:r>
              <w:rPr>
                <w:rFonts w:cstheme="minorHAnsi"/>
                <w:sz w:val="20"/>
                <w:szCs w:val="20"/>
              </w:rPr>
              <w:t>09/22/17</w:t>
            </w:r>
          </w:p>
        </w:tc>
      </w:tr>
      <w:tr w:rsidR="000A40BF" w:rsidRPr="000A40BF" w14:paraId="094312A6" w14:textId="77777777" w:rsidTr="00274794">
        <w:trPr>
          <w:trHeight w:val="288"/>
        </w:trPr>
        <w:tc>
          <w:tcPr>
            <w:tcW w:w="5760" w:type="dxa"/>
            <w:vAlign w:val="center"/>
          </w:tcPr>
          <w:p w14:paraId="17D4005F" w14:textId="77777777" w:rsidR="000A40BF" w:rsidRPr="000A40BF" w:rsidRDefault="000A40BF" w:rsidP="00B05E3C">
            <w:pPr>
              <w:jc w:val="center"/>
              <w:rPr>
                <w:rFonts w:cstheme="minorHAnsi"/>
                <w:sz w:val="20"/>
                <w:szCs w:val="20"/>
              </w:rPr>
            </w:pPr>
          </w:p>
        </w:tc>
        <w:tc>
          <w:tcPr>
            <w:tcW w:w="1872" w:type="dxa"/>
            <w:vAlign w:val="center"/>
          </w:tcPr>
          <w:p w14:paraId="3B1EF096" w14:textId="77777777" w:rsidR="000A40BF" w:rsidRPr="000A40BF" w:rsidRDefault="000A40BF" w:rsidP="00B05E3C">
            <w:pPr>
              <w:jc w:val="center"/>
              <w:rPr>
                <w:rFonts w:cstheme="minorHAnsi"/>
                <w:sz w:val="20"/>
                <w:szCs w:val="20"/>
              </w:rPr>
            </w:pPr>
          </w:p>
        </w:tc>
        <w:tc>
          <w:tcPr>
            <w:tcW w:w="1872" w:type="dxa"/>
            <w:vAlign w:val="center"/>
          </w:tcPr>
          <w:p w14:paraId="2D008D8D" w14:textId="77777777" w:rsidR="000A40BF" w:rsidRPr="000A40BF" w:rsidRDefault="000A40BF" w:rsidP="00B05E3C">
            <w:pPr>
              <w:jc w:val="center"/>
              <w:rPr>
                <w:rFonts w:cstheme="minorHAnsi"/>
                <w:sz w:val="20"/>
                <w:szCs w:val="20"/>
              </w:rPr>
            </w:pPr>
          </w:p>
        </w:tc>
      </w:tr>
      <w:tr w:rsidR="000A40BF" w:rsidRPr="000A40BF" w14:paraId="09CCC197" w14:textId="77777777" w:rsidTr="00274794">
        <w:trPr>
          <w:trHeight w:val="288"/>
        </w:trPr>
        <w:tc>
          <w:tcPr>
            <w:tcW w:w="5760" w:type="dxa"/>
            <w:vAlign w:val="center"/>
          </w:tcPr>
          <w:p w14:paraId="424BC233" w14:textId="77777777" w:rsidR="000A40BF" w:rsidRPr="000A40BF" w:rsidRDefault="000A40BF" w:rsidP="00B05E3C">
            <w:pPr>
              <w:jc w:val="center"/>
              <w:rPr>
                <w:rFonts w:cstheme="minorHAnsi"/>
                <w:sz w:val="20"/>
                <w:szCs w:val="20"/>
              </w:rPr>
            </w:pPr>
          </w:p>
        </w:tc>
        <w:tc>
          <w:tcPr>
            <w:tcW w:w="1872" w:type="dxa"/>
            <w:vAlign w:val="center"/>
          </w:tcPr>
          <w:p w14:paraId="6F66058D" w14:textId="77777777" w:rsidR="000A40BF" w:rsidRPr="000A40BF" w:rsidRDefault="000A40BF" w:rsidP="00B05E3C">
            <w:pPr>
              <w:jc w:val="center"/>
              <w:rPr>
                <w:rFonts w:cstheme="minorHAnsi"/>
                <w:sz w:val="20"/>
                <w:szCs w:val="20"/>
              </w:rPr>
            </w:pPr>
          </w:p>
        </w:tc>
        <w:tc>
          <w:tcPr>
            <w:tcW w:w="1872" w:type="dxa"/>
            <w:vAlign w:val="center"/>
          </w:tcPr>
          <w:p w14:paraId="37EFE90F" w14:textId="77777777" w:rsidR="000A40BF" w:rsidRPr="000A40BF" w:rsidRDefault="000A40BF" w:rsidP="00B05E3C">
            <w:pPr>
              <w:jc w:val="center"/>
              <w:rPr>
                <w:rFonts w:cstheme="minorHAnsi"/>
                <w:sz w:val="20"/>
                <w:szCs w:val="20"/>
              </w:rPr>
            </w:pPr>
          </w:p>
        </w:tc>
      </w:tr>
      <w:tr w:rsidR="000A40BF" w:rsidRPr="000A40BF" w14:paraId="1065BBC3" w14:textId="77777777" w:rsidTr="00274794">
        <w:trPr>
          <w:trHeight w:val="288"/>
        </w:trPr>
        <w:tc>
          <w:tcPr>
            <w:tcW w:w="5760" w:type="dxa"/>
            <w:vAlign w:val="center"/>
          </w:tcPr>
          <w:p w14:paraId="39A6226E" w14:textId="77777777" w:rsidR="000A40BF" w:rsidRPr="000A40BF" w:rsidRDefault="000A40BF" w:rsidP="00B05E3C">
            <w:pPr>
              <w:jc w:val="center"/>
              <w:rPr>
                <w:rFonts w:cstheme="minorHAnsi"/>
                <w:sz w:val="20"/>
                <w:szCs w:val="20"/>
              </w:rPr>
            </w:pPr>
          </w:p>
        </w:tc>
        <w:tc>
          <w:tcPr>
            <w:tcW w:w="1872" w:type="dxa"/>
            <w:vAlign w:val="center"/>
          </w:tcPr>
          <w:p w14:paraId="3583BAD1" w14:textId="77777777" w:rsidR="000A40BF" w:rsidRPr="000A40BF" w:rsidRDefault="000A40BF" w:rsidP="00B05E3C">
            <w:pPr>
              <w:jc w:val="center"/>
              <w:rPr>
                <w:rFonts w:cstheme="minorHAnsi"/>
                <w:sz w:val="20"/>
                <w:szCs w:val="20"/>
              </w:rPr>
            </w:pPr>
          </w:p>
        </w:tc>
        <w:tc>
          <w:tcPr>
            <w:tcW w:w="1872" w:type="dxa"/>
            <w:vAlign w:val="center"/>
          </w:tcPr>
          <w:p w14:paraId="19A2AA23" w14:textId="77777777" w:rsidR="000A40BF" w:rsidRPr="000A40BF" w:rsidRDefault="000A40BF" w:rsidP="00B05E3C">
            <w:pPr>
              <w:jc w:val="center"/>
              <w:rPr>
                <w:rFonts w:cstheme="minorHAnsi"/>
                <w:sz w:val="20"/>
                <w:szCs w:val="20"/>
              </w:rPr>
            </w:pPr>
          </w:p>
        </w:tc>
      </w:tr>
      <w:tr w:rsidR="000A40BF" w:rsidRPr="000A40BF" w14:paraId="367E27EB" w14:textId="77777777" w:rsidTr="00274794">
        <w:trPr>
          <w:trHeight w:val="288"/>
        </w:trPr>
        <w:tc>
          <w:tcPr>
            <w:tcW w:w="5760" w:type="dxa"/>
            <w:vAlign w:val="center"/>
          </w:tcPr>
          <w:p w14:paraId="330DFB4E" w14:textId="77777777" w:rsidR="000A40BF" w:rsidRPr="000A40BF" w:rsidRDefault="000A40BF" w:rsidP="00B05E3C">
            <w:pPr>
              <w:jc w:val="center"/>
              <w:rPr>
                <w:rFonts w:cstheme="minorHAnsi"/>
                <w:sz w:val="20"/>
                <w:szCs w:val="20"/>
              </w:rPr>
            </w:pPr>
          </w:p>
        </w:tc>
        <w:tc>
          <w:tcPr>
            <w:tcW w:w="1872" w:type="dxa"/>
            <w:vAlign w:val="center"/>
          </w:tcPr>
          <w:p w14:paraId="3A6EAD0A" w14:textId="77777777" w:rsidR="000A40BF" w:rsidRPr="000A40BF" w:rsidRDefault="000A40BF" w:rsidP="00B05E3C">
            <w:pPr>
              <w:jc w:val="center"/>
              <w:rPr>
                <w:rFonts w:cstheme="minorHAnsi"/>
                <w:sz w:val="20"/>
                <w:szCs w:val="20"/>
              </w:rPr>
            </w:pPr>
          </w:p>
        </w:tc>
        <w:tc>
          <w:tcPr>
            <w:tcW w:w="1872" w:type="dxa"/>
            <w:vAlign w:val="center"/>
          </w:tcPr>
          <w:p w14:paraId="42F119F8" w14:textId="77777777" w:rsidR="000A40BF" w:rsidRPr="000A40BF" w:rsidRDefault="000A40BF" w:rsidP="00B05E3C">
            <w:pPr>
              <w:jc w:val="center"/>
              <w:rPr>
                <w:rFonts w:cstheme="minorHAnsi"/>
                <w:sz w:val="20"/>
                <w:szCs w:val="20"/>
              </w:rPr>
            </w:pPr>
          </w:p>
        </w:tc>
      </w:tr>
      <w:tr w:rsidR="000A40BF" w:rsidRPr="000A40BF" w14:paraId="1BBED38F" w14:textId="77777777" w:rsidTr="00274794">
        <w:trPr>
          <w:trHeight w:val="288"/>
        </w:trPr>
        <w:tc>
          <w:tcPr>
            <w:tcW w:w="5760" w:type="dxa"/>
            <w:vAlign w:val="center"/>
          </w:tcPr>
          <w:p w14:paraId="23924DA9" w14:textId="77777777" w:rsidR="000A40BF" w:rsidRPr="000A40BF" w:rsidRDefault="000A40BF" w:rsidP="00B05E3C">
            <w:pPr>
              <w:jc w:val="center"/>
              <w:rPr>
                <w:rFonts w:cstheme="minorHAnsi"/>
                <w:sz w:val="20"/>
                <w:szCs w:val="20"/>
              </w:rPr>
            </w:pPr>
          </w:p>
        </w:tc>
        <w:tc>
          <w:tcPr>
            <w:tcW w:w="1872" w:type="dxa"/>
            <w:vAlign w:val="center"/>
          </w:tcPr>
          <w:p w14:paraId="3EBA18D2" w14:textId="77777777" w:rsidR="000A40BF" w:rsidRPr="000A40BF" w:rsidRDefault="000A40BF" w:rsidP="00B05E3C">
            <w:pPr>
              <w:jc w:val="center"/>
              <w:rPr>
                <w:rFonts w:cstheme="minorHAnsi"/>
                <w:sz w:val="20"/>
                <w:szCs w:val="20"/>
              </w:rPr>
            </w:pPr>
          </w:p>
        </w:tc>
        <w:tc>
          <w:tcPr>
            <w:tcW w:w="1872" w:type="dxa"/>
            <w:vAlign w:val="center"/>
          </w:tcPr>
          <w:p w14:paraId="0457149F" w14:textId="77777777" w:rsidR="000A40BF" w:rsidRPr="000A40BF" w:rsidRDefault="000A40BF" w:rsidP="00B05E3C">
            <w:pPr>
              <w:jc w:val="center"/>
              <w:rPr>
                <w:rFonts w:cstheme="minorHAnsi"/>
                <w:sz w:val="20"/>
                <w:szCs w:val="20"/>
              </w:rPr>
            </w:pPr>
          </w:p>
        </w:tc>
      </w:tr>
    </w:tbl>
    <w:p w14:paraId="24B84BC7" w14:textId="3DC4D272" w:rsidR="00CF174A" w:rsidRPr="006D0037" w:rsidRDefault="00CF174A" w:rsidP="005D2259">
      <w:pPr>
        <w:rPr>
          <w:rFonts w:cstheme="minorHAnsi"/>
        </w:rPr>
      </w:pPr>
    </w:p>
    <w:p w14:paraId="42CA46E4" w14:textId="296F7F26" w:rsidR="00B05E3C" w:rsidRPr="006D0037" w:rsidRDefault="00B05E3C" w:rsidP="005D2259">
      <w:pPr>
        <w:rPr>
          <w:rFonts w:cstheme="minorHAnsi"/>
        </w:rPr>
      </w:pPr>
    </w:p>
    <w:p w14:paraId="477BBDB5" w14:textId="77777777" w:rsidR="000F7DDD" w:rsidRDefault="000F7DDD" w:rsidP="000F7DDD">
      <w:pPr>
        <w:spacing w:after="160" w:line="259" w:lineRule="auto"/>
        <w:jc w:val="center"/>
        <w:rPr>
          <w:rFonts w:cstheme="minorHAnsi"/>
          <w:i/>
          <w:sz w:val="20"/>
        </w:rPr>
      </w:pPr>
    </w:p>
    <w:p w14:paraId="38C7E7D2" w14:textId="15FE9E79" w:rsidR="00B05E3C" w:rsidRPr="000F7DDD" w:rsidRDefault="000F7DDD" w:rsidP="000F7DDD">
      <w:pPr>
        <w:spacing w:after="160" w:line="259" w:lineRule="auto"/>
        <w:jc w:val="center"/>
        <w:rPr>
          <w:rFonts w:cstheme="minorHAnsi"/>
          <w:i/>
          <w:sz w:val="20"/>
        </w:rPr>
      </w:pPr>
      <w:r w:rsidRPr="000F7DDD">
        <w:rPr>
          <w:rFonts w:cstheme="minorHAnsi"/>
          <w:i/>
          <w:sz w:val="20"/>
        </w:rPr>
        <w:t>This document is designed to be printed on both sides of the page.</w:t>
      </w:r>
    </w:p>
    <w:p w14:paraId="3AC52A7B" w14:textId="605AD912" w:rsidR="002342B9" w:rsidRDefault="002342B9">
      <w:pPr>
        <w:spacing w:after="160" w:line="259" w:lineRule="auto"/>
        <w:rPr>
          <w:rFonts w:cstheme="minorHAnsi"/>
        </w:rPr>
      </w:pPr>
      <w:r>
        <w:rPr>
          <w:rFonts w:cstheme="minorHAnsi"/>
        </w:rPr>
        <w:br w:type="page"/>
      </w:r>
    </w:p>
    <w:p w14:paraId="68153F4D" w14:textId="77777777" w:rsidR="00B05E3C" w:rsidRPr="006D0037" w:rsidRDefault="00B05E3C" w:rsidP="00B05E3C">
      <w:pPr>
        <w:rPr>
          <w:rFonts w:cstheme="minorHAnsi"/>
        </w:rPr>
      </w:pPr>
    </w:p>
    <w:p w14:paraId="122A48EA" w14:textId="77777777" w:rsidR="00B05E3C" w:rsidRPr="006D0037" w:rsidRDefault="00B05E3C" w:rsidP="00B05E3C">
      <w:pPr>
        <w:rPr>
          <w:rFonts w:cstheme="minorHAnsi"/>
        </w:rPr>
      </w:pPr>
    </w:p>
    <w:p w14:paraId="0555FED8" w14:textId="2CD1AB25" w:rsidR="00B05E3C" w:rsidRPr="006D0037" w:rsidRDefault="00B05E3C" w:rsidP="00B05E3C">
      <w:pPr>
        <w:rPr>
          <w:rFonts w:cstheme="minorHAnsi"/>
        </w:rPr>
      </w:pPr>
    </w:p>
    <w:p w14:paraId="4F1E4729" w14:textId="77777777" w:rsidR="00B05E3C" w:rsidRPr="006D0037" w:rsidRDefault="00B05E3C" w:rsidP="00B05E3C">
      <w:pPr>
        <w:rPr>
          <w:rFonts w:cstheme="minorHAnsi"/>
        </w:rPr>
      </w:pPr>
    </w:p>
    <w:p w14:paraId="579CCD8E" w14:textId="77777777" w:rsidR="00B05E3C" w:rsidRPr="006D0037" w:rsidRDefault="00B05E3C" w:rsidP="00B05E3C">
      <w:pPr>
        <w:rPr>
          <w:rFonts w:cstheme="minorHAnsi"/>
        </w:rPr>
      </w:pPr>
    </w:p>
    <w:p w14:paraId="35869C60" w14:textId="77777777" w:rsidR="00B05E3C" w:rsidRPr="006D0037" w:rsidRDefault="00B05E3C" w:rsidP="00B05E3C">
      <w:pPr>
        <w:rPr>
          <w:rFonts w:cstheme="minorHAnsi"/>
        </w:rPr>
      </w:pPr>
    </w:p>
    <w:p w14:paraId="0829D5E9" w14:textId="77777777" w:rsidR="00B05E3C" w:rsidRPr="006D0037" w:rsidRDefault="00B05E3C" w:rsidP="00B05E3C">
      <w:pPr>
        <w:rPr>
          <w:rFonts w:cstheme="minorHAnsi"/>
        </w:rPr>
      </w:pPr>
    </w:p>
    <w:p w14:paraId="4800069D" w14:textId="77777777" w:rsidR="00B05E3C" w:rsidRPr="006D0037" w:rsidRDefault="00B05E3C" w:rsidP="00B05E3C">
      <w:pPr>
        <w:rPr>
          <w:rFonts w:cstheme="minorHAnsi"/>
        </w:rPr>
      </w:pPr>
    </w:p>
    <w:p w14:paraId="440A8D00" w14:textId="77777777" w:rsidR="00B05E3C" w:rsidRPr="006D0037" w:rsidRDefault="00B05E3C" w:rsidP="00B05E3C">
      <w:pPr>
        <w:rPr>
          <w:rFonts w:cstheme="minorHAnsi"/>
        </w:rPr>
      </w:pPr>
    </w:p>
    <w:p w14:paraId="63D01C47" w14:textId="77777777" w:rsidR="00B05E3C" w:rsidRPr="006D0037" w:rsidRDefault="00B05E3C" w:rsidP="00B05E3C">
      <w:pPr>
        <w:rPr>
          <w:rFonts w:cstheme="minorHAnsi"/>
        </w:rPr>
      </w:pPr>
    </w:p>
    <w:p w14:paraId="41D9C37C" w14:textId="53676839" w:rsidR="00B05E3C" w:rsidRPr="006D0037" w:rsidRDefault="00B05E3C" w:rsidP="00B05E3C">
      <w:pPr>
        <w:rPr>
          <w:rFonts w:cstheme="minorHAnsi"/>
        </w:rPr>
      </w:pPr>
    </w:p>
    <w:p w14:paraId="41163F81" w14:textId="77777777" w:rsidR="00B05E3C" w:rsidRPr="006D0037" w:rsidRDefault="00B05E3C" w:rsidP="00B05E3C">
      <w:pPr>
        <w:rPr>
          <w:rFonts w:cstheme="minorHAnsi"/>
        </w:rPr>
      </w:pPr>
    </w:p>
    <w:p w14:paraId="5A2D30E8" w14:textId="77777777" w:rsidR="00B05E3C" w:rsidRPr="006D0037" w:rsidRDefault="00B05E3C" w:rsidP="00B05E3C">
      <w:pPr>
        <w:rPr>
          <w:rFonts w:cstheme="minorHAnsi"/>
        </w:rPr>
      </w:pPr>
    </w:p>
    <w:p w14:paraId="12BA0B5A" w14:textId="3818B4AA" w:rsidR="00B05E3C" w:rsidRDefault="00B05E3C" w:rsidP="00B05E3C">
      <w:pPr>
        <w:rPr>
          <w:rFonts w:cstheme="minorHAnsi"/>
        </w:rPr>
      </w:pPr>
    </w:p>
    <w:p w14:paraId="26D7A16C" w14:textId="77777777" w:rsidR="002342B9" w:rsidRPr="006D0037" w:rsidRDefault="002342B9" w:rsidP="00B05E3C">
      <w:pPr>
        <w:rPr>
          <w:rFonts w:cstheme="minorHAnsi"/>
        </w:rPr>
      </w:pPr>
    </w:p>
    <w:p w14:paraId="105F96CC" w14:textId="77777777" w:rsidR="00167A12" w:rsidRDefault="00167A12" w:rsidP="00B05E3C">
      <w:pPr>
        <w:jc w:val="center"/>
        <w:rPr>
          <w:rFonts w:cstheme="minorHAnsi"/>
          <w:color w:val="BFBFBF" w:themeColor="background1" w:themeShade="BF"/>
        </w:rPr>
      </w:pPr>
    </w:p>
    <w:p w14:paraId="63A92EC3" w14:textId="77777777" w:rsidR="00167A12" w:rsidRDefault="00167A12" w:rsidP="00B05E3C">
      <w:pPr>
        <w:jc w:val="center"/>
        <w:rPr>
          <w:rFonts w:cstheme="minorHAnsi"/>
          <w:color w:val="BFBFBF" w:themeColor="background1" w:themeShade="BF"/>
        </w:rPr>
      </w:pPr>
    </w:p>
    <w:p w14:paraId="21936747" w14:textId="77777777" w:rsidR="00167A12" w:rsidRDefault="00167A12" w:rsidP="00B05E3C">
      <w:pPr>
        <w:jc w:val="center"/>
        <w:rPr>
          <w:rFonts w:cstheme="minorHAnsi"/>
          <w:color w:val="BFBFBF" w:themeColor="background1" w:themeShade="BF"/>
        </w:rPr>
      </w:pPr>
    </w:p>
    <w:p w14:paraId="15192D9F" w14:textId="77777777" w:rsidR="00167A12" w:rsidRDefault="00167A12" w:rsidP="00B05E3C">
      <w:pPr>
        <w:jc w:val="center"/>
        <w:rPr>
          <w:rFonts w:cstheme="minorHAnsi"/>
          <w:color w:val="BFBFBF" w:themeColor="background1" w:themeShade="BF"/>
        </w:rPr>
      </w:pPr>
    </w:p>
    <w:p w14:paraId="20CFC85A" w14:textId="77777777" w:rsidR="00167A12" w:rsidRDefault="00167A12" w:rsidP="00B05E3C">
      <w:pPr>
        <w:jc w:val="center"/>
        <w:rPr>
          <w:rFonts w:cstheme="minorHAnsi"/>
          <w:color w:val="BFBFBF" w:themeColor="background1" w:themeShade="BF"/>
        </w:rPr>
      </w:pPr>
    </w:p>
    <w:p w14:paraId="065231B9" w14:textId="022A035D" w:rsidR="00B05E3C" w:rsidRPr="006D0037" w:rsidRDefault="00B05E3C" w:rsidP="00B05E3C">
      <w:pPr>
        <w:jc w:val="center"/>
        <w:rPr>
          <w:rFonts w:cstheme="minorHAnsi"/>
          <w:color w:val="BFBFBF" w:themeColor="background1" w:themeShade="BF"/>
        </w:rPr>
      </w:pPr>
      <w:r w:rsidRPr="006D0037">
        <w:rPr>
          <w:rFonts w:cstheme="minorHAnsi"/>
          <w:color w:val="BFBFBF" w:themeColor="background1" w:themeShade="BF"/>
        </w:rPr>
        <w:t>[this page intentionally left blank]</w:t>
      </w:r>
    </w:p>
    <w:p w14:paraId="19ABBFC1" w14:textId="3F43758F" w:rsidR="00B05E3C" w:rsidRPr="006D0037" w:rsidRDefault="00B05E3C" w:rsidP="00B05E3C">
      <w:pPr>
        <w:rPr>
          <w:rFonts w:cstheme="minorHAnsi"/>
        </w:rPr>
      </w:pPr>
    </w:p>
    <w:p w14:paraId="4D3FE3CA" w14:textId="39D8936F" w:rsidR="00B05E3C" w:rsidRPr="006D0037" w:rsidRDefault="00B05E3C">
      <w:pPr>
        <w:spacing w:after="160" w:line="259" w:lineRule="auto"/>
        <w:rPr>
          <w:rFonts w:cstheme="minorHAnsi"/>
        </w:rPr>
      </w:pPr>
      <w:r w:rsidRPr="006D0037">
        <w:rPr>
          <w:rFonts w:cstheme="minorHAnsi"/>
        </w:rPr>
        <w:br w:type="page"/>
      </w:r>
    </w:p>
    <w:p w14:paraId="271295B3" w14:textId="15509C44" w:rsidR="00CF174A" w:rsidRPr="006D0037" w:rsidRDefault="006B2EB4" w:rsidP="00274794">
      <w:pPr>
        <w:spacing w:after="160" w:line="259" w:lineRule="auto"/>
        <w:rPr>
          <w:rFonts w:cstheme="minorHAnsi"/>
          <w:b/>
          <w:sz w:val="28"/>
        </w:rPr>
      </w:pPr>
      <w:r w:rsidRPr="006D0037">
        <w:rPr>
          <w:rFonts w:cstheme="minorHAnsi"/>
          <w:b/>
          <w:sz w:val="28"/>
        </w:rPr>
        <w:lastRenderedPageBreak/>
        <w:t>TABLE OF CONTENTS</w:t>
      </w:r>
    </w:p>
    <w:p w14:paraId="73EC0142" w14:textId="2F07E215" w:rsidR="00667497" w:rsidRDefault="006B2EB4">
      <w:pPr>
        <w:pStyle w:val="TOC1"/>
        <w:rPr>
          <w:rFonts w:asciiTheme="minorHAnsi" w:eastAsiaTheme="minorEastAsia" w:hAnsiTheme="minorHAnsi" w:cstheme="minorBidi"/>
          <w:b w:val="0"/>
          <w:bCs w:val="0"/>
          <w:caps w:val="0"/>
          <w:noProof/>
          <w:sz w:val="22"/>
          <w:szCs w:val="22"/>
        </w:rPr>
      </w:pPr>
      <w:r w:rsidRPr="006D0037">
        <w:rPr>
          <w:rFonts w:asciiTheme="minorHAnsi" w:hAnsiTheme="minorHAnsi" w:cstheme="minorHAnsi"/>
        </w:rPr>
        <w:fldChar w:fldCharType="begin"/>
      </w:r>
      <w:r w:rsidRPr="006D0037">
        <w:rPr>
          <w:rFonts w:asciiTheme="minorHAnsi" w:hAnsiTheme="minorHAnsi" w:cstheme="minorHAnsi"/>
        </w:rPr>
        <w:instrText xml:space="preserve"> TOC \o "1-3" \h \z \u </w:instrText>
      </w:r>
      <w:r w:rsidRPr="006D0037">
        <w:rPr>
          <w:rFonts w:asciiTheme="minorHAnsi" w:hAnsiTheme="minorHAnsi" w:cstheme="minorHAnsi"/>
        </w:rPr>
        <w:fldChar w:fldCharType="separate"/>
      </w:r>
      <w:hyperlink w:anchor="_Toc491076963" w:history="1">
        <w:r w:rsidR="00667497" w:rsidRPr="00E86D7E">
          <w:rPr>
            <w:rStyle w:val="Hyperlink"/>
            <w:rFonts w:cstheme="minorHAnsi"/>
            <w:noProof/>
          </w:rPr>
          <w:t>1</w:t>
        </w:r>
        <w:r w:rsidR="00667497">
          <w:rPr>
            <w:rFonts w:asciiTheme="minorHAnsi" w:eastAsiaTheme="minorEastAsia" w:hAnsiTheme="minorHAnsi" w:cstheme="minorBidi"/>
            <w:b w:val="0"/>
            <w:bCs w:val="0"/>
            <w:caps w:val="0"/>
            <w:noProof/>
            <w:sz w:val="22"/>
            <w:szCs w:val="22"/>
          </w:rPr>
          <w:tab/>
        </w:r>
        <w:r w:rsidR="00667497" w:rsidRPr="00E86D7E">
          <w:rPr>
            <w:rStyle w:val="Hyperlink"/>
            <w:rFonts w:cstheme="minorHAnsi"/>
            <w:noProof/>
          </w:rPr>
          <w:t>INTRODUCTION TO THE MANUAL OF PROCEDURES</w:t>
        </w:r>
        <w:r w:rsidR="00667497">
          <w:rPr>
            <w:noProof/>
            <w:webHidden/>
          </w:rPr>
          <w:tab/>
        </w:r>
        <w:r w:rsidR="00667497">
          <w:rPr>
            <w:noProof/>
            <w:webHidden/>
          </w:rPr>
          <w:fldChar w:fldCharType="begin"/>
        </w:r>
        <w:r w:rsidR="00667497">
          <w:rPr>
            <w:noProof/>
            <w:webHidden/>
          </w:rPr>
          <w:instrText xml:space="preserve"> PAGEREF _Toc491076963 \h </w:instrText>
        </w:r>
        <w:r w:rsidR="00667497">
          <w:rPr>
            <w:noProof/>
            <w:webHidden/>
          </w:rPr>
        </w:r>
        <w:r w:rsidR="00667497">
          <w:rPr>
            <w:noProof/>
            <w:webHidden/>
          </w:rPr>
          <w:fldChar w:fldCharType="separate"/>
        </w:r>
        <w:r w:rsidR="00D822CA">
          <w:rPr>
            <w:noProof/>
            <w:webHidden/>
          </w:rPr>
          <w:t>1-1</w:t>
        </w:r>
        <w:r w:rsidR="00667497">
          <w:rPr>
            <w:noProof/>
            <w:webHidden/>
          </w:rPr>
          <w:fldChar w:fldCharType="end"/>
        </w:r>
      </w:hyperlink>
    </w:p>
    <w:p w14:paraId="3FF94347" w14:textId="0A4BD29C"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64" w:history="1">
        <w:r w:rsidR="00667497" w:rsidRPr="00E86D7E">
          <w:rPr>
            <w:rStyle w:val="Hyperlink"/>
            <w:noProof/>
          </w:rPr>
          <w:t>1.1</w:t>
        </w:r>
        <w:r w:rsidR="00667497">
          <w:rPr>
            <w:rFonts w:asciiTheme="minorHAnsi" w:eastAsiaTheme="minorEastAsia" w:hAnsiTheme="minorHAnsi" w:cstheme="minorBidi"/>
            <w:noProof/>
            <w:szCs w:val="22"/>
          </w:rPr>
          <w:tab/>
        </w:r>
        <w:r w:rsidR="00667497" w:rsidRPr="00E86D7E">
          <w:rPr>
            <w:rStyle w:val="Hyperlink"/>
            <w:noProof/>
          </w:rPr>
          <w:t>Purpose</w:t>
        </w:r>
        <w:r w:rsidR="00667497">
          <w:rPr>
            <w:noProof/>
            <w:webHidden/>
          </w:rPr>
          <w:tab/>
        </w:r>
        <w:r w:rsidR="00667497">
          <w:rPr>
            <w:noProof/>
            <w:webHidden/>
          </w:rPr>
          <w:fldChar w:fldCharType="begin"/>
        </w:r>
        <w:r w:rsidR="00667497">
          <w:rPr>
            <w:noProof/>
            <w:webHidden/>
          </w:rPr>
          <w:instrText xml:space="preserve"> PAGEREF _Toc491076964 \h </w:instrText>
        </w:r>
        <w:r w:rsidR="00667497">
          <w:rPr>
            <w:noProof/>
            <w:webHidden/>
          </w:rPr>
        </w:r>
        <w:r w:rsidR="00667497">
          <w:rPr>
            <w:noProof/>
            <w:webHidden/>
          </w:rPr>
          <w:fldChar w:fldCharType="separate"/>
        </w:r>
        <w:r w:rsidR="00D822CA">
          <w:rPr>
            <w:noProof/>
            <w:webHidden/>
          </w:rPr>
          <w:t>1-1</w:t>
        </w:r>
        <w:r w:rsidR="00667497">
          <w:rPr>
            <w:noProof/>
            <w:webHidden/>
          </w:rPr>
          <w:fldChar w:fldCharType="end"/>
        </w:r>
      </w:hyperlink>
    </w:p>
    <w:p w14:paraId="5896CFD6" w14:textId="0EBAB4DC"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65" w:history="1">
        <w:r w:rsidR="00667497" w:rsidRPr="00E86D7E">
          <w:rPr>
            <w:rStyle w:val="Hyperlink"/>
            <w:noProof/>
          </w:rPr>
          <w:t>1.2</w:t>
        </w:r>
        <w:r w:rsidR="00667497">
          <w:rPr>
            <w:rFonts w:asciiTheme="minorHAnsi" w:eastAsiaTheme="minorEastAsia" w:hAnsiTheme="minorHAnsi" w:cstheme="minorBidi"/>
            <w:noProof/>
            <w:szCs w:val="22"/>
          </w:rPr>
          <w:tab/>
        </w:r>
        <w:r w:rsidR="00667497" w:rsidRPr="00E86D7E">
          <w:rPr>
            <w:rStyle w:val="Hyperlink"/>
            <w:noProof/>
          </w:rPr>
          <w:t>Maintenance and Distribution of the Manual of Procedures</w:t>
        </w:r>
        <w:r w:rsidR="00667497">
          <w:rPr>
            <w:noProof/>
            <w:webHidden/>
          </w:rPr>
          <w:tab/>
        </w:r>
        <w:r w:rsidR="00667497">
          <w:rPr>
            <w:noProof/>
            <w:webHidden/>
          </w:rPr>
          <w:fldChar w:fldCharType="begin"/>
        </w:r>
        <w:r w:rsidR="00667497">
          <w:rPr>
            <w:noProof/>
            <w:webHidden/>
          </w:rPr>
          <w:instrText xml:space="preserve"> PAGEREF _Toc491076965 \h </w:instrText>
        </w:r>
        <w:r w:rsidR="00667497">
          <w:rPr>
            <w:noProof/>
            <w:webHidden/>
          </w:rPr>
        </w:r>
        <w:r w:rsidR="00667497">
          <w:rPr>
            <w:noProof/>
            <w:webHidden/>
          </w:rPr>
          <w:fldChar w:fldCharType="separate"/>
        </w:r>
        <w:r w:rsidR="00D822CA">
          <w:rPr>
            <w:noProof/>
            <w:webHidden/>
          </w:rPr>
          <w:t>1-1</w:t>
        </w:r>
        <w:r w:rsidR="00667497">
          <w:rPr>
            <w:noProof/>
            <w:webHidden/>
          </w:rPr>
          <w:fldChar w:fldCharType="end"/>
        </w:r>
      </w:hyperlink>
    </w:p>
    <w:p w14:paraId="2CB024CD" w14:textId="781A307F" w:rsidR="00667497" w:rsidRDefault="00FF2442">
      <w:pPr>
        <w:pStyle w:val="TOC1"/>
        <w:rPr>
          <w:rFonts w:asciiTheme="minorHAnsi" w:eastAsiaTheme="minorEastAsia" w:hAnsiTheme="minorHAnsi" w:cstheme="minorBidi"/>
          <w:b w:val="0"/>
          <w:bCs w:val="0"/>
          <w:caps w:val="0"/>
          <w:noProof/>
          <w:sz w:val="22"/>
          <w:szCs w:val="22"/>
        </w:rPr>
      </w:pPr>
      <w:hyperlink w:anchor="_Toc491076966" w:history="1">
        <w:r w:rsidR="00667497" w:rsidRPr="00E86D7E">
          <w:rPr>
            <w:rStyle w:val="Hyperlink"/>
            <w:rFonts w:cstheme="minorHAnsi"/>
            <w:noProof/>
          </w:rPr>
          <w:t>2</w:t>
        </w:r>
        <w:r w:rsidR="00667497">
          <w:rPr>
            <w:rFonts w:asciiTheme="minorHAnsi" w:eastAsiaTheme="minorEastAsia" w:hAnsiTheme="minorHAnsi" w:cstheme="minorBidi"/>
            <w:b w:val="0"/>
            <w:bCs w:val="0"/>
            <w:caps w:val="0"/>
            <w:noProof/>
            <w:sz w:val="22"/>
            <w:szCs w:val="22"/>
          </w:rPr>
          <w:tab/>
        </w:r>
        <w:r w:rsidR="00667497" w:rsidRPr="00E86D7E">
          <w:rPr>
            <w:rStyle w:val="Hyperlink"/>
            <w:rFonts w:cstheme="minorHAnsi"/>
            <w:noProof/>
          </w:rPr>
          <w:t>STUDY OVERVIEW</w:t>
        </w:r>
        <w:r w:rsidR="00667497">
          <w:rPr>
            <w:noProof/>
            <w:webHidden/>
          </w:rPr>
          <w:tab/>
        </w:r>
        <w:r w:rsidR="00667497">
          <w:rPr>
            <w:noProof/>
            <w:webHidden/>
          </w:rPr>
          <w:fldChar w:fldCharType="begin"/>
        </w:r>
        <w:r w:rsidR="00667497">
          <w:rPr>
            <w:noProof/>
            <w:webHidden/>
          </w:rPr>
          <w:instrText xml:space="preserve"> PAGEREF _Toc491076966 \h </w:instrText>
        </w:r>
        <w:r w:rsidR="00667497">
          <w:rPr>
            <w:noProof/>
            <w:webHidden/>
          </w:rPr>
        </w:r>
        <w:r w:rsidR="00667497">
          <w:rPr>
            <w:noProof/>
            <w:webHidden/>
          </w:rPr>
          <w:fldChar w:fldCharType="separate"/>
        </w:r>
        <w:r w:rsidR="00D822CA">
          <w:rPr>
            <w:noProof/>
            <w:webHidden/>
          </w:rPr>
          <w:t>2-1</w:t>
        </w:r>
        <w:r w:rsidR="00667497">
          <w:rPr>
            <w:noProof/>
            <w:webHidden/>
          </w:rPr>
          <w:fldChar w:fldCharType="end"/>
        </w:r>
      </w:hyperlink>
    </w:p>
    <w:p w14:paraId="7C80A110" w14:textId="2743067F"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68" w:history="1">
        <w:r w:rsidR="00667497" w:rsidRPr="00E86D7E">
          <w:rPr>
            <w:rStyle w:val="Hyperlink"/>
            <w:noProof/>
          </w:rPr>
          <w:t>2.1</w:t>
        </w:r>
        <w:r w:rsidR="00667497">
          <w:rPr>
            <w:rFonts w:asciiTheme="minorHAnsi" w:eastAsiaTheme="minorEastAsia" w:hAnsiTheme="minorHAnsi" w:cstheme="minorBidi"/>
            <w:noProof/>
            <w:szCs w:val="22"/>
          </w:rPr>
          <w:tab/>
        </w:r>
        <w:r w:rsidR="00667497" w:rsidRPr="00E86D7E">
          <w:rPr>
            <w:rStyle w:val="Hyperlink"/>
            <w:noProof/>
          </w:rPr>
          <w:t>Protocol Synopsis</w:t>
        </w:r>
        <w:r w:rsidR="00667497">
          <w:rPr>
            <w:noProof/>
            <w:webHidden/>
          </w:rPr>
          <w:tab/>
        </w:r>
        <w:r w:rsidR="00667497">
          <w:rPr>
            <w:noProof/>
            <w:webHidden/>
          </w:rPr>
          <w:fldChar w:fldCharType="begin"/>
        </w:r>
        <w:r w:rsidR="00667497">
          <w:rPr>
            <w:noProof/>
            <w:webHidden/>
          </w:rPr>
          <w:instrText xml:space="preserve"> PAGEREF _Toc491076968 \h </w:instrText>
        </w:r>
        <w:r w:rsidR="00667497">
          <w:rPr>
            <w:noProof/>
            <w:webHidden/>
          </w:rPr>
        </w:r>
        <w:r w:rsidR="00667497">
          <w:rPr>
            <w:noProof/>
            <w:webHidden/>
          </w:rPr>
          <w:fldChar w:fldCharType="separate"/>
        </w:r>
        <w:r w:rsidR="00D822CA">
          <w:rPr>
            <w:noProof/>
            <w:webHidden/>
          </w:rPr>
          <w:t>2-1</w:t>
        </w:r>
        <w:r w:rsidR="00667497">
          <w:rPr>
            <w:noProof/>
            <w:webHidden/>
          </w:rPr>
          <w:fldChar w:fldCharType="end"/>
        </w:r>
      </w:hyperlink>
    </w:p>
    <w:p w14:paraId="6DAFE5C9" w14:textId="74DF992D"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69" w:history="1">
        <w:r w:rsidR="00667497" w:rsidRPr="00E86D7E">
          <w:rPr>
            <w:rStyle w:val="Hyperlink"/>
            <w:noProof/>
          </w:rPr>
          <w:t>2.2</w:t>
        </w:r>
        <w:r w:rsidR="00667497">
          <w:rPr>
            <w:rFonts w:asciiTheme="minorHAnsi" w:eastAsiaTheme="minorEastAsia" w:hAnsiTheme="minorHAnsi" w:cstheme="minorBidi"/>
            <w:noProof/>
            <w:szCs w:val="22"/>
          </w:rPr>
          <w:tab/>
        </w:r>
        <w:r w:rsidR="00667497" w:rsidRPr="00E86D7E">
          <w:rPr>
            <w:rStyle w:val="Hyperlink"/>
            <w:noProof/>
          </w:rPr>
          <w:t>Specific Aims</w:t>
        </w:r>
        <w:r w:rsidR="00667497">
          <w:rPr>
            <w:noProof/>
            <w:webHidden/>
          </w:rPr>
          <w:tab/>
        </w:r>
        <w:r w:rsidR="00667497">
          <w:rPr>
            <w:noProof/>
            <w:webHidden/>
          </w:rPr>
          <w:fldChar w:fldCharType="begin"/>
        </w:r>
        <w:r w:rsidR="00667497">
          <w:rPr>
            <w:noProof/>
            <w:webHidden/>
          </w:rPr>
          <w:instrText xml:space="preserve"> PAGEREF _Toc491076969 \h </w:instrText>
        </w:r>
        <w:r w:rsidR="00667497">
          <w:rPr>
            <w:noProof/>
            <w:webHidden/>
          </w:rPr>
        </w:r>
        <w:r w:rsidR="00667497">
          <w:rPr>
            <w:noProof/>
            <w:webHidden/>
          </w:rPr>
          <w:fldChar w:fldCharType="separate"/>
        </w:r>
        <w:r w:rsidR="00D822CA">
          <w:rPr>
            <w:noProof/>
            <w:webHidden/>
          </w:rPr>
          <w:t>2-2</w:t>
        </w:r>
        <w:r w:rsidR="00667497">
          <w:rPr>
            <w:noProof/>
            <w:webHidden/>
          </w:rPr>
          <w:fldChar w:fldCharType="end"/>
        </w:r>
      </w:hyperlink>
    </w:p>
    <w:p w14:paraId="100F3D58" w14:textId="5F566AC3"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70" w:history="1">
        <w:r w:rsidR="00667497" w:rsidRPr="00E86D7E">
          <w:rPr>
            <w:rStyle w:val="Hyperlink"/>
            <w:rFonts w:cstheme="minorHAnsi"/>
            <w:noProof/>
          </w:rPr>
          <w:t>2.2.1</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Primary Aims</w:t>
        </w:r>
        <w:r w:rsidR="00667497">
          <w:rPr>
            <w:noProof/>
            <w:webHidden/>
          </w:rPr>
          <w:tab/>
        </w:r>
        <w:r w:rsidR="00667497">
          <w:rPr>
            <w:noProof/>
            <w:webHidden/>
          </w:rPr>
          <w:fldChar w:fldCharType="begin"/>
        </w:r>
        <w:r w:rsidR="00667497">
          <w:rPr>
            <w:noProof/>
            <w:webHidden/>
          </w:rPr>
          <w:instrText xml:space="preserve"> PAGEREF _Toc491076970 \h </w:instrText>
        </w:r>
        <w:r w:rsidR="00667497">
          <w:rPr>
            <w:noProof/>
            <w:webHidden/>
          </w:rPr>
        </w:r>
        <w:r w:rsidR="00667497">
          <w:rPr>
            <w:noProof/>
            <w:webHidden/>
          </w:rPr>
          <w:fldChar w:fldCharType="separate"/>
        </w:r>
        <w:r w:rsidR="00D822CA">
          <w:rPr>
            <w:noProof/>
            <w:webHidden/>
          </w:rPr>
          <w:t>2-2</w:t>
        </w:r>
        <w:r w:rsidR="00667497">
          <w:rPr>
            <w:noProof/>
            <w:webHidden/>
          </w:rPr>
          <w:fldChar w:fldCharType="end"/>
        </w:r>
      </w:hyperlink>
    </w:p>
    <w:p w14:paraId="33B10D0C" w14:textId="77A0AD13"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71" w:history="1">
        <w:r w:rsidR="00667497" w:rsidRPr="00E86D7E">
          <w:rPr>
            <w:rStyle w:val="Hyperlink"/>
            <w:rFonts w:cstheme="minorHAnsi"/>
            <w:noProof/>
          </w:rPr>
          <w:t>2.2.2</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Secondary Aims</w:t>
        </w:r>
        <w:r w:rsidR="00667497">
          <w:rPr>
            <w:noProof/>
            <w:webHidden/>
          </w:rPr>
          <w:tab/>
        </w:r>
        <w:r w:rsidR="00667497">
          <w:rPr>
            <w:noProof/>
            <w:webHidden/>
          </w:rPr>
          <w:fldChar w:fldCharType="begin"/>
        </w:r>
        <w:r w:rsidR="00667497">
          <w:rPr>
            <w:noProof/>
            <w:webHidden/>
          </w:rPr>
          <w:instrText xml:space="preserve"> PAGEREF _Toc491076971 \h </w:instrText>
        </w:r>
        <w:r w:rsidR="00667497">
          <w:rPr>
            <w:noProof/>
            <w:webHidden/>
          </w:rPr>
        </w:r>
        <w:r w:rsidR="00667497">
          <w:rPr>
            <w:noProof/>
            <w:webHidden/>
          </w:rPr>
          <w:fldChar w:fldCharType="separate"/>
        </w:r>
        <w:r w:rsidR="00D822CA">
          <w:rPr>
            <w:noProof/>
            <w:webHidden/>
          </w:rPr>
          <w:t>2-3</w:t>
        </w:r>
        <w:r w:rsidR="00667497">
          <w:rPr>
            <w:noProof/>
            <w:webHidden/>
          </w:rPr>
          <w:fldChar w:fldCharType="end"/>
        </w:r>
      </w:hyperlink>
    </w:p>
    <w:p w14:paraId="2A4E420E" w14:textId="694B6E97"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72" w:history="1">
        <w:r w:rsidR="00667497" w:rsidRPr="00E86D7E">
          <w:rPr>
            <w:rStyle w:val="Hyperlink"/>
            <w:noProof/>
          </w:rPr>
          <w:t>2.3</w:t>
        </w:r>
        <w:r w:rsidR="00667497">
          <w:rPr>
            <w:rFonts w:asciiTheme="minorHAnsi" w:eastAsiaTheme="minorEastAsia" w:hAnsiTheme="minorHAnsi" w:cstheme="minorBidi"/>
            <w:noProof/>
            <w:szCs w:val="22"/>
          </w:rPr>
          <w:tab/>
        </w:r>
        <w:r w:rsidR="00667497" w:rsidRPr="00E86D7E">
          <w:rPr>
            <w:rStyle w:val="Hyperlink"/>
            <w:noProof/>
          </w:rPr>
          <w:t>Significance</w:t>
        </w:r>
        <w:r w:rsidR="00667497">
          <w:rPr>
            <w:noProof/>
            <w:webHidden/>
          </w:rPr>
          <w:tab/>
        </w:r>
        <w:r w:rsidR="00667497">
          <w:rPr>
            <w:noProof/>
            <w:webHidden/>
          </w:rPr>
          <w:fldChar w:fldCharType="begin"/>
        </w:r>
        <w:r w:rsidR="00667497">
          <w:rPr>
            <w:noProof/>
            <w:webHidden/>
          </w:rPr>
          <w:instrText xml:space="preserve"> PAGEREF _Toc491076972 \h </w:instrText>
        </w:r>
        <w:r w:rsidR="00667497">
          <w:rPr>
            <w:noProof/>
            <w:webHidden/>
          </w:rPr>
        </w:r>
        <w:r w:rsidR="00667497">
          <w:rPr>
            <w:noProof/>
            <w:webHidden/>
          </w:rPr>
          <w:fldChar w:fldCharType="separate"/>
        </w:r>
        <w:r w:rsidR="00D822CA">
          <w:rPr>
            <w:noProof/>
            <w:webHidden/>
          </w:rPr>
          <w:t>2-3</w:t>
        </w:r>
        <w:r w:rsidR="00667497">
          <w:rPr>
            <w:noProof/>
            <w:webHidden/>
          </w:rPr>
          <w:fldChar w:fldCharType="end"/>
        </w:r>
      </w:hyperlink>
    </w:p>
    <w:p w14:paraId="1748CB82" w14:textId="2EBD92FA"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73" w:history="1">
        <w:r w:rsidR="00667497" w:rsidRPr="00E86D7E">
          <w:rPr>
            <w:rStyle w:val="Hyperlink"/>
            <w:noProof/>
          </w:rPr>
          <w:t>2.4</w:t>
        </w:r>
        <w:r w:rsidR="00667497">
          <w:rPr>
            <w:rFonts w:asciiTheme="minorHAnsi" w:eastAsiaTheme="minorEastAsia" w:hAnsiTheme="minorHAnsi" w:cstheme="minorBidi"/>
            <w:noProof/>
            <w:szCs w:val="22"/>
          </w:rPr>
          <w:tab/>
        </w:r>
        <w:r w:rsidR="00667497" w:rsidRPr="00E86D7E">
          <w:rPr>
            <w:rStyle w:val="Hyperlink"/>
            <w:noProof/>
          </w:rPr>
          <w:t>Study Design</w:t>
        </w:r>
        <w:r w:rsidR="00667497">
          <w:rPr>
            <w:noProof/>
            <w:webHidden/>
          </w:rPr>
          <w:tab/>
        </w:r>
        <w:r w:rsidR="00667497">
          <w:rPr>
            <w:noProof/>
            <w:webHidden/>
          </w:rPr>
          <w:fldChar w:fldCharType="begin"/>
        </w:r>
        <w:r w:rsidR="00667497">
          <w:rPr>
            <w:noProof/>
            <w:webHidden/>
          </w:rPr>
          <w:instrText xml:space="preserve"> PAGEREF _Toc491076973 \h </w:instrText>
        </w:r>
        <w:r w:rsidR="00667497">
          <w:rPr>
            <w:noProof/>
            <w:webHidden/>
          </w:rPr>
        </w:r>
        <w:r w:rsidR="00667497">
          <w:rPr>
            <w:noProof/>
            <w:webHidden/>
          </w:rPr>
          <w:fldChar w:fldCharType="separate"/>
        </w:r>
        <w:r w:rsidR="00D822CA">
          <w:rPr>
            <w:noProof/>
            <w:webHidden/>
          </w:rPr>
          <w:t>2-4</w:t>
        </w:r>
        <w:r w:rsidR="00667497">
          <w:rPr>
            <w:noProof/>
            <w:webHidden/>
          </w:rPr>
          <w:fldChar w:fldCharType="end"/>
        </w:r>
      </w:hyperlink>
    </w:p>
    <w:p w14:paraId="5EB40B73" w14:textId="081A4C26"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74" w:history="1">
        <w:r w:rsidR="00667497" w:rsidRPr="00E86D7E">
          <w:rPr>
            <w:rStyle w:val="Hyperlink"/>
            <w:noProof/>
          </w:rPr>
          <w:t>2.5</w:t>
        </w:r>
        <w:r w:rsidR="00667497">
          <w:rPr>
            <w:rFonts w:asciiTheme="minorHAnsi" w:eastAsiaTheme="minorEastAsia" w:hAnsiTheme="minorHAnsi" w:cstheme="minorBidi"/>
            <w:noProof/>
            <w:szCs w:val="22"/>
          </w:rPr>
          <w:tab/>
        </w:r>
        <w:r w:rsidR="00667497" w:rsidRPr="00E86D7E">
          <w:rPr>
            <w:rStyle w:val="Hyperlink"/>
            <w:noProof/>
          </w:rPr>
          <w:t>Project Timeline and Major Activities</w:t>
        </w:r>
        <w:r w:rsidR="00667497">
          <w:rPr>
            <w:noProof/>
            <w:webHidden/>
          </w:rPr>
          <w:tab/>
        </w:r>
        <w:r w:rsidR="00667497">
          <w:rPr>
            <w:noProof/>
            <w:webHidden/>
          </w:rPr>
          <w:fldChar w:fldCharType="begin"/>
        </w:r>
        <w:r w:rsidR="00667497">
          <w:rPr>
            <w:noProof/>
            <w:webHidden/>
          </w:rPr>
          <w:instrText xml:space="preserve"> PAGEREF _Toc491076974 \h </w:instrText>
        </w:r>
        <w:r w:rsidR="00667497">
          <w:rPr>
            <w:noProof/>
            <w:webHidden/>
          </w:rPr>
        </w:r>
        <w:r w:rsidR="00667497">
          <w:rPr>
            <w:noProof/>
            <w:webHidden/>
          </w:rPr>
          <w:fldChar w:fldCharType="separate"/>
        </w:r>
        <w:r w:rsidR="00D822CA">
          <w:rPr>
            <w:noProof/>
            <w:webHidden/>
          </w:rPr>
          <w:t>2-5</w:t>
        </w:r>
        <w:r w:rsidR="00667497">
          <w:rPr>
            <w:noProof/>
            <w:webHidden/>
          </w:rPr>
          <w:fldChar w:fldCharType="end"/>
        </w:r>
      </w:hyperlink>
    </w:p>
    <w:p w14:paraId="3C2810B8" w14:textId="2962F7DA" w:rsidR="00667497" w:rsidRDefault="00FF2442">
      <w:pPr>
        <w:pStyle w:val="TOC1"/>
        <w:rPr>
          <w:rFonts w:asciiTheme="minorHAnsi" w:eastAsiaTheme="minorEastAsia" w:hAnsiTheme="minorHAnsi" w:cstheme="minorBidi"/>
          <w:b w:val="0"/>
          <w:bCs w:val="0"/>
          <w:caps w:val="0"/>
          <w:noProof/>
          <w:sz w:val="22"/>
          <w:szCs w:val="22"/>
        </w:rPr>
      </w:pPr>
      <w:hyperlink w:anchor="_Toc491076975" w:history="1">
        <w:r w:rsidR="00667497" w:rsidRPr="00E86D7E">
          <w:rPr>
            <w:rStyle w:val="Hyperlink"/>
            <w:rFonts w:cstheme="minorHAnsi"/>
            <w:noProof/>
          </w:rPr>
          <w:t>3</w:t>
        </w:r>
        <w:r w:rsidR="00667497">
          <w:rPr>
            <w:rFonts w:asciiTheme="minorHAnsi" w:eastAsiaTheme="minorEastAsia" w:hAnsiTheme="minorHAnsi" w:cstheme="minorBidi"/>
            <w:b w:val="0"/>
            <w:bCs w:val="0"/>
            <w:caps w:val="0"/>
            <w:noProof/>
            <w:sz w:val="22"/>
            <w:szCs w:val="22"/>
          </w:rPr>
          <w:tab/>
        </w:r>
        <w:r w:rsidR="00667497" w:rsidRPr="00E86D7E">
          <w:rPr>
            <w:rStyle w:val="Hyperlink"/>
            <w:rFonts w:cstheme="minorHAnsi"/>
            <w:noProof/>
          </w:rPr>
          <w:t>ADMINISTRATION</w:t>
        </w:r>
        <w:r w:rsidR="00667497">
          <w:rPr>
            <w:noProof/>
            <w:webHidden/>
          </w:rPr>
          <w:tab/>
        </w:r>
        <w:r w:rsidR="00667497">
          <w:rPr>
            <w:noProof/>
            <w:webHidden/>
          </w:rPr>
          <w:fldChar w:fldCharType="begin"/>
        </w:r>
        <w:r w:rsidR="00667497">
          <w:rPr>
            <w:noProof/>
            <w:webHidden/>
          </w:rPr>
          <w:instrText xml:space="preserve"> PAGEREF _Toc491076975 \h </w:instrText>
        </w:r>
        <w:r w:rsidR="00667497">
          <w:rPr>
            <w:noProof/>
            <w:webHidden/>
          </w:rPr>
        </w:r>
        <w:r w:rsidR="00667497">
          <w:rPr>
            <w:noProof/>
            <w:webHidden/>
          </w:rPr>
          <w:fldChar w:fldCharType="separate"/>
        </w:r>
        <w:r w:rsidR="00D822CA">
          <w:rPr>
            <w:noProof/>
            <w:webHidden/>
          </w:rPr>
          <w:t>3-1</w:t>
        </w:r>
        <w:r w:rsidR="00667497">
          <w:rPr>
            <w:noProof/>
            <w:webHidden/>
          </w:rPr>
          <w:fldChar w:fldCharType="end"/>
        </w:r>
      </w:hyperlink>
    </w:p>
    <w:p w14:paraId="681649CB" w14:textId="12144596"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77" w:history="1">
        <w:r w:rsidR="00667497" w:rsidRPr="00E86D7E">
          <w:rPr>
            <w:rStyle w:val="Hyperlink"/>
            <w:noProof/>
          </w:rPr>
          <w:t>3.1</w:t>
        </w:r>
        <w:r w:rsidR="00667497">
          <w:rPr>
            <w:rFonts w:asciiTheme="minorHAnsi" w:eastAsiaTheme="minorEastAsia" w:hAnsiTheme="minorHAnsi" w:cstheme="minorBidi"/>
            <w:noProof/>
            <w:szCs w:val="22"/>
          </w:rPr>
          <w:tab/>
        </w:r>
        <w:r w:rsidR="00667497" w:rsidRPr="00E86D7E">
          <w:rPr>
            <w:rStyle w:val="Hyperlink"/>
            <w:noProof/>
          </w:rPr>
          <w:t>Study Leadership Structure</w:t>
        </w:r>
        <w:r w:rsidR="00667497">
          <w:rPr>
            <w:noProof/>
            <w:webHidden/>
          </w:rPr>
          <w:tab/>
        </w:r>
        <w:r w:rsidR="00667497">
          <w:rPr>
            <w:noProof/>
            <w:webHidden/>
          </w:rPr>
          <w:fldChar w:fldCharType="begin"/>
        </w:r>
        <w:r w:rsidR="00667497">
          <w:rPr>
            <w:noProof/>
            <w:webHidden/>
          </w:rPr>
          <w:instrText xml:space="preserve"> PAGEREF _Toc491076977 \h </w:instrText>
        </w:r>
        <w:r w:rsidR="00667497">
          <w:rPr>
            <w:noProof/>
            <w:webHidden/>
          </w:rPr>
        </w:r>
        <w:r w:rsidR="00667497">
          <w:rPr>
            <w:noProof/>
            <w:webHidden/>
          </w:rPr>
          <w:fldChar w:fldCharType="separate"/>
        </w:r>
        <w:r w:rsidR="00D822CA">
          <w:rPr>
            <w:noProof/>
            <w:webHidden/>
          </w:rPr>
          <w:t>3-1</w:t>
        </w:r>
        <w:r w:rsidR="00667497">
          <w:rPr>
            <w:noProof/>
            <w:webHidden/>
          </w:rPr>
          <w:fldChar w:fldCharType="end"/>
        </w:r>
      </w:hyperlink>
    </w:p>
    <w:p w14:paraId="3A19E09D" w14:textId="542EFA01"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78" w:history="1">
        <w:r w:rsidR="00667497" w:rsidRPr="00E86D7E">
          <w:rPr>
            <w:rStyle w:val="Hyperlink"/>
            <w:rFonts w:cstheme="minorHAnsi"/>
            <w:noProof/>
          </w:rPr>
          <w:t>3.1.1</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Organizational Chart</w:t>
        </w:r>
        <w:r w:rsidR="00667497">
          <w:rPr>
            <w:noProof/>
            <w:webHidden/>
          </w:rPr>
          <w:tab/>
        </w:r>
        <w:r w:rsidR="00667497">
          <w:rPr>
            <w:noProof/>
            <w:webHidden/>
          </w:rPr>
          <w:fldChar w:fldCharType="begin"/>
        </w:r>
        <w:r w:rsidR="00667497">
          <w:rPr>
            <w:noProof/>
            <w:webHidden/>
          </w:rPr>
          <w:instrText xml:space="preserve"> PAGEREF _Toc491076978 \h </w:instrText>
        </w:r>
        <w:r w:rsidR="00667497">
          <w:rPr>
            <w:noProof/>
            <w:webHidden/>
          </w:rPr>
        </w:r>
        <w:r w:rsidR="00667497">
          <w:rPr>
            <w:noProof/>
            <w:webHidden/>
          </w:rPr>
          <w:fldChar w:fldCharType="separate"/>
        </w:r>
        <w:r w:rsidR="00D822CA">
          <w:rPr>
            <w:noProof/>
            <w:webHidden/>
          </w:rPr>
          <w:t>3-1</w:t>
        </w:r>
        <w:r w:rsidR="00667497">
          <w:rPr>
            <w:noProof/>
            <w:webHidden/>
          </w:rPr>
          <w:fldChar w:fldCharType="end"/>
        </w:r>
      </w:hyperlink>
    </w:p>
    <w:p w14:paraId="0DCAC825" w14:textId="2D61029D"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79" w:history="1">
        <w:r w:rsidR="00667497" w:rsidRPr="00E86D7E">
          <w:rPr>
            <w:rStyle w:val="Hyperlink"/>
            <w:rFonts w:cstheme="minorHAnsi"/>
            <w:noProof/>
          </w:rPr>
          <w:t>3.1.2</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Roles and Responsibilities</w:t>
        </w:r>
        <w:r w:rsidR="00667497">
          <w:rPr>
            <w:noProof/>
            <w:webHidden/>
          </w:rPr>
          <w:tab/>
        </w:r>
        <w:r w:rsidR="00667497">
          <w:rPr>
            <w:noProof/>
            <w:webHidden/>
          </w:rPr>
          <w:fldChar w:fldCharType="begin"/>
        </w:r>
        <w:r w:rsidR="00667497">
          <w:rPr>
            <w:noProof/>
            <w:webHidden/>
          </w:rPr>
          <w:instrText xml:space="preserve"> PAGEREF _Toc491076979 \h </w:instrText>
        </w:r>
        <w:r w:rsidR="00667497">
          <w:rPr>
            <w:noProof/>
            <w:webHidden/>
          </w:rPr>
        </w:r>
        <w:r w:rsidR="00667497">
          <w:rPr>
            <w:noProof/>
            <w:webHidden/>
          </w:rPr>
          <w:fldChar w:fldCharType="separate"/>
        </w:r>
        <w:r w:rsidR="00D822CA">
          <w:rPr>
            <w:noProof/>
            <w:webHidden/>
          </w:rPr>
          <w:t>3-1</w:t>
        </w:r>
        <w:r w:rsidR="00667497">
          <w:rPr>
            <w:noProof/>
            <w:webHidden/>
          </w:rPr>
          <w:fldChar w:fldCharType="end"/>
        </w:r>
      </w:hyperlink>
    </w:p>
    <w:p w14:paraId="376CF681" w14:textId="16420EFD"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80" w:history="1">
        <w:r w:rsidR="00667497" w:rsidRPr="00E86D7E">
          <w:rPr>
            <w:rStyle w:val="Hyperlink"/>
            <w:rFonts w:cstheme="minorHAnsi"/>
            <w:noProof/>
          </w:rPr>
          <w:t>3.1.3</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Steering Committee</w:t>
        </w:r>
        <w:r w:rsidR="00667497">
          <w:rPr>
            <w:noProof/>
            <w:webHidden/>
          </w:rPr>
          <w:tab/>
        </w:r>
        <w:r w:rsidR="00667497">
          <w:rPr>
            <w:noProof/>
            <w:webHidden/>
          </w:rPr>
          <w:fldChar w:fldCharType="begin"/>
        </w:r>
        <w:r w:rsidR="00667497">
          <w:rPr>
            <w:noProof/>
            <w:webHidden/>
          </w:rPr>
          <w:instrText xml:space="preserve"> PAGEREF _Toc491076980 \h </w:instrText>
        </w:r>
        <w:r w:rsidR="00667497">
          <w:rPr>
            <w:noProof/>
            <w:webHidden/>
          </w:rPr>
        </w:r>
        <w:r w:rsidR="00667497">
          <w:rPr>
            <w:noProof/>
            <w:webHidden/>
          </w:rPr>
          <w:fldChar w:fldCharType="separate"/>
        </w:r>
        <w:r w:rsidR="00D822CA">
          <w:rPr>
            <w:noProof/>
            <w:webHidden/>
          </w:rPr>
          <w:t>3-3</w:t>
        </w:r>
        <w:r w:rsidR="00667497">
          <w:rPr>
            <w:noProof/>
            <w:webHidden/>
          </w:rPr>
          <w:fldChar w:fldCharType="end"/>
        </w:r>
      </w:hyperlink>
    </w:p>
    <w:p w14:paraId="6A397C24" w14:textId="30AC26E1"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81" w:history="1">
        <w:r w:rsidR="00667497" w:rsidRPr="00E86D7E">
          <w:rPr>
            <w:rStyle w:val="Hyperlink"/>
            <w:noProof/>
          </w:rPr>
          <w:t>3.2</w:t>
        </w:r>
        <w:r w:rsidR="00667497">
          <w:rPr>
            <w:rFonts w:asciiTheme="minorHAnsi" w:eastAsiaTheme="minorEastAsia" w:hAnsiTheme="minorHAnsi" w:cstheme="minorBidi"/>
            <w:noProof/>
            <w:szCs w:val="22"/>
          </w:rPr>
          <w:tab/>
        </w:r>
        <w:r w:rsidR="00667497" w:rsidRPr="00E86D7E">
          <w:rPr>
            <w:rStyle w:val="Hyperlink"/>
            <w:noProof/>
          </w:rPr>
          <w:t>Executive Oversight Committee</w:t>
        </w:r>
        <w:r w:rsidR="00667497">
          <w:rPr>
            <w:noProof/>
            <w:webHidden/>
          </w:rPr>
          <w:tab/>
        </w:r>
        <w:r w:rsidR="00667497">
          <w:rPr>
            <w:noProof/>
            <w:webHidden/>
          </w:rPr>
          <w:fldChar w:fldCharType="begin"/>
        </w:r>
        <w:r w:rsidR="00667497">
          <w:rPr>
            <w:noProof/>
            <w:webHidden/>
          </w:rPr>
          <w:instrText xml:space="preserve"> PAGEREF _Toc491076981 \h </w:instrText>
        </w:r>
        <w:r w:rsidR="00667497">
          <w:rPr>
            <w:noProof/>
            <w:webHidden/>
          </w:rPr>
        </w:r>
        <w:r w:rsidR="00667497">
          <w:rPr>
            <w:noProof/>
            <w:webHidden/>
          </w:rPr>
          <w:fldChar w:fldCharType="separate"/>
        </w:r>
        <w:r w:rsidR="00D822CA">
          <w:rPr>
            <w:noProof/>
            <w:webHidden/>
          </w:rPr>
          <w:t>3-4</w:t>
        </w:r>
        <w:r w:rsidR="00667497">
          <w:rPr>
            <w:noProof/>
            <w:webHidden/>
          </w:rPr>
          <w:fldChar w:fldCharType="end"/>
        </w:r>
      </w:hyperlink>
    </w:p>
    <w:p w14:paraId="3A5C63A5" w14:textId="0B30A072"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82" w:history="1">
        <w:r w:rsidR="00667497" w:rsidRPr="00E86D7E">
          <w:rPr>
            <w:rStyle w:val="Hyperlink"/>
            <w:noProof/>
          </w:rPr>
          <w:t>3.3</w:t>
        </w:r>
        <w:r w:rsidR="00667497">
          <w:rPr>
            <w:rFonts w:asciiTheme="minorHAnsi" w:eastAsiaTheme="minorEastAsia" w:hAnsiTheme="minorHAnsi" w:cstheme="minorBidi"/>
            <w:noProof/>
            <w:szCs w:val="22"/>
          </w:rPr>
          <w:tab/>
        </w:r>
        <w:r w:rsidR="00667497" w:rsidRPr="00E86D7E">
          <w:rPr>
            <w:rStyle w:val="Hyperlink"/>
            <w:noProof/>
          </w:rPr>
          <w:t>Coordinating Centers</w:t>
        </w:r>
        <w:r w:rsidR="00667497">
          <w:rPr>
            <w:noProof/>
            <w:webHidden/>
          </w:rPr>
          <w:tab/>
        </w:r>
        <w:r w:rsidR="00667497">
          <w:rPr>
            <w:noProof/>
            <w:webHidden/>
          </w:rPr>
          <w:fldChar w:fldCharType="begin"/>
        </w:r>
        <w:r w:rsidR="00667497">
          <w:rPr>
            <w:noProof/>
            <w:webHidden/>
          </w:rPr>
          <w:instrText xml:space="preserve"> PAGEREF _Toc491076982 \h </w:instrText>
        </w:r>
        <w:r w:rsidR="00667497">
          <w:rPr>
            <w:noProof/>
            <w:webHidden/>
          </w:rPr>
        </w:r>
        <w:r w:rsidR="00667497">
          <w:rPr>
            <w:noProof/>
            <w:webHidden/>
          </w:rPr>
          <w:fldChar w:fldCharType="separate"/>
        </w:r>
        <w:r w:rsidR="00D822CA">
          <w:rPr>
            <w:noProof/>
            <w:webHidden/>
          </w:rPr>
          <w:t>3-4</w:t>
        </w:r>
        <w:r w:rsidR="00667497">
          <w:rPr>
            <w:noProof/>
            <w:webHidden/>
          </w:rPr>
          <w:fldChar w:fldCharType="end"/>
        </w:r>
      </w:hyperlink>
    </w:p>
    <w:p w14:paraId="0567805F" w14:textId="6F7A0A72"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83" w:history="1">
        <w:r w:rsidR="00667497" w:rsidRPr="00E86D7E">
          <w:rPr>
            <w:rStyle w:val="Hyperlink"/>
            <w:rFonts w:cstheme="minorHAnsi"/>
            <w:noProof/>
          </w:rPr>
          <w:t>3.3.1</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Clinical Coordinating Center</w:t>
        </w:r>
        <w:r w:rsidR="00667497">
          <w:rPr>
            <w:noProof/>
            <w:webHidden/>
          </w:rPr>
          <w:tab/>
        </w:r>
        <w:r w:rsidR="00667497">
          <w:rPr>
            <w:noProof/>
            <w:webHidden/>
          </w:rPr>
          <w:fldChar w:fldCharType="begin"/>
        </w:r>
        <w:r w:rsidR="00667497">
          <w:rPr>
            <w:noProof/>
            <w:webHidden/>
          </w:rPr>
          <w:instrText xml:space="preserve"> PAGEREF _Toc491076983 \h </w:instrText>
        </w:r>
        <w:r w:rsidR="00667497">
          <w:rPr>
            <w:noProof/>
            <w:webHidden/>
          </w:rPr>
        </w:r>
        <w:r w:rsidR="00667497">
          <w:rPr>
            <w:noProof/>
            <w:webHidden/>
          </w:rPr>
          <w:fldChar w:fldCharType="separate"/>
        </w:r>
        <w:r w:rsidR="00D822CA">
          <w:rPr>
            <w:noProof/>
            <w:webHidden/>
          </w:rPr>
          <w:t>3-4</w:t>
        </w:r>
        <w:r w:rsidR="00667497">
          <w:rPr>
            <w:noProof/>
            <w:webHidden/>
          </w:rPr>
          <w:fldChar w:fldCharType="end"/>
        </w:r>
      </w:hyperlink>
    </w:p>
    <w:p w14:paraId="6EB45E4D" w14:textId="01FC7ECE"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84" w:history="1">
        <w:r w:rsidR="00667497" w:rsidRPr="00E86D7E">
          <w:rPr>
            <w:rStyle w:val="Hyperlink"/>
            <w:rFonts w:cstheme="minorHAnsi"/>
            <w:noProof/>
          </w:rPr>
          <w:t>3.3.2</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Data Coordinating Center</w:t>
        </w:r>
        <w:r w:rsidR="00667497">
          <w:rPr>
            <w:noProof/>
            <w:webHidden/>
          </w:rPr>
          <w:tab/>
        </w:r>
        <w:r w:rsidR="00667497">
          <w:rPr>
            <w:noProof/>
            <w:webHidden/>
          </w:rPr>
          <w:fldChar w:fldCharType="begin"/>
        </w:r>
        <w:r w:rsidR="00667497">
          <w:rPr>
            <w:noProof/>
            <w:webHidden/>
          </w:rPr>
          <w:instrText xml:space="preserve"> PAGEREF _Toc491076984 \h </w:instrText>
        </w:r>
        <w:r w:rsidR="00667497">
          <w:rPr>
            <w:noProof/>
            <w:webHidden/>
          </w:rPr>
        </w:r>
        <w:r w:rsidR="00667497">
          <w:rPr>
            <w:noProof/>
            <w:webHidden/>
          </w:rPr>
          <w:fldChar w:fldCharType="separate"/>
        </w:r>
        <w:r w:rsidR="00D822CA">
          <w:rPr>
            <w:noProof/>
            <w:webHidden/>
          </w:rPr>
          <w:t>3-4</w:t>
        </w:r>
        <w:r w:rsidR="00667497">
          <w:rPr>
            <w:noProof/>
            <w:webHidden/>
          </w:rPr>
          <w:fldChar w:fldCharType="end"/>
        </w:r>
      </w:hyperlink>
    </w:p>
    <w:p w14:paraId="1892AD1B" w14:textId="6C146447"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85" w:history="1">
        <w:r w:rsidR="00667497" w:rsidRPr="00E86D7E">
          <w:rPr>
            <w:rStyle w:val="Hyperlink"/>
            <w:noProof/>
          </w:rPr>
          <w:t>3.4</w:t>
        </w:r>
        <w:r w:rsidR="00667497">
          <w:rPr>
            <w:rFonts w:asciiTheme="minorHAnsi" w:eastAsiaTheme="minorEastAsia" w:hAnsiTheme="minorHAnsi" w:cstheme="minorBidi"/>
            <w:noProof/>
            <w:szCs w:val="22"/>
          </w:rPr>
          <w:tab/>
        </w:r>
        <w:r w:rsidR="00667497" w:rsidRPr="00E86D7E">
          <w:rPr>
            <w:rStyle w:val="Hyperlink"/>
            <w:noProof/>
          </w:rPr>
          <w:t>Partners</w:t>
        </w:r>
        <w:r w:rsidR="00667497">
          <w:rPr>
            <w:noProof/>
            <w:webHidden/>
          </w:rPr>
          <w:tab/>
        </w:r>
        <w:r w:rsidR="00667497">
          <w:rPr>
            <w:noProof/>
            <w:webHidden/>
          </w:rPr>
          <w:fldChar w:fldCharType="begin"/>
        </w:r>
        <w:r w:rsidR="00667497">
          <w:rPr>
            <w:noProof/>
            <w:webHidden/>
          </w:rPr>
          <w:instrText xml:space="preserve"> PAGEREF _Toc491076985 \h </w:instrText>
        </w:r>
        <w:r w:rsidR="00667497">
          <w:rPr>
            <w:noProof/>
            <w:webHidden/>
          </w:rPr>
        </w:r>
        <w:r w:rsidR="00667497">
          <w:rPr>
            <w:noProof/>
            <w:webHidden/>
          </w:rPr>
          <w:fldChar w:fldCharType="separate"/>
        </w:r>
        <w:r w:rsidR="00D822CA">
          <w:rPr>
            <w:noProof/>
            <w:webHidden/>
          </w:rPr>
          <w:t>3-5</w:t>
        </w:r>
        <w:r w:rsidR="00667497">
          <w:rPr>
            <w:noProof/>
            <w:webHidden/>
          </w:rPr>
          <w:fldChar w:fldCharType="end"/>
        </w:r>
      </w:hyperlink>
    </w:p>
    <w:p w14:paraId="4E07A579" w14:textId="7836E162"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86" w:history="1">
        <w:r w:rsidR="00667497" w:rsidRPr="00E86D7E">
          <w:rPr>
            <w:rStyle w:val="Hyperlink"/>
            <w:rFonts w:cstheme="minorHAnsi"/>
            <w:noProof/>
          </w:rPr>
          <w:t>3.4.1</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Axio Research, LLC</w:t>
        </w:r>
        <w:r w:rsidR="00667497">
          <w:rPr>
            <w:noProof/>
            <w:webHidden/>
          </w:rPr>
          <w:tab/>
        </w:r>
        <w:r w:rsidR="00667497">
          <w:rPr>
            <w:noProof/>
            <w:webHidden/>
          </w:rPr>
          <w:fldChar w:fldCharType="begin"/>
        </w:r>
        <w:r w:rsidR="00667497">
          <w:rPr>
            <w:noProof/>
            <w:webHidden/>
          </w:rPr>
          <w:instrText xml:space="preserve"> PAGEREF _Toc491076986 \h </w:instrText>
        </w:r>
        <w:r w:rsidR="00667497">
          <w:rPr>
            <w:noProof/>
            <w:webHidden/>
          </w:rPr>
        </w:r>
        <w:r w:rsidR="00667497">
          <w:rPr>
            <w:noProof/>
            <w:webHidden/>
          </w:rPr>
          <w:fldChar w:fldCharType="separate"/>
        </w:r>
        <w:r w:rsidR="00D822CA">
          <w:rPr>
            <w:noProof/>
            <w:webHidden/>
          </w:rPr>
          <w:t>3-5</w:t>
        </w:r>
        <w:r w:rsidR="00667497">
          <w:rPr>
            <w:noProof/>
            <w:webHidden/>
          </w:rPr>
          <w:fldChar w:fldCharType="end"/>
        </w:r>
      </w:hyperlink>
    </w:p>
    <w:p w14:paraId="1663E36F" w14:textId="56EF0694"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87" w:history="1">
        <w:r w:rsidR="00667497" w:rsidRPr="00E86D7E">
          <w:rPr>
            <w:rStyle w:val="Hyperlink"/>
            <w:rFonts w:cstheme="minorHAnsi"/>
            <w:noProof/>
          </w:rPr>
          <w:t>3.4.2</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Statix, LLC</w:t>
        </w:r>
        <w:r w:rsidR="00667497">
          <w:rPr>
            <w:noProof/>
            <w:webHidden/>
          </w:rPr>
          <w:tab/>
        </w:r>
        <w:r w:rsidR="00667497">
          <w:rPr>
            <w:noProof/>
            <w:webHidden/>
          </w:rPr>
          <w:fldChar w:fldCharType="begin"/>
        </w:r>
        <w:r w:rsidR="00667497">
          <w:rPr>
            <w:noProof/>
            <w:webHidden/>
          </w:rPr>
          <w:instrText xml:space="preserve"> PAGEREF _Toc491076987 \h </w:instrText>
        </w:r>
        <w:r w:rsidR="00667497">
          <w:rPr>
            <w:noProof/>
            <w:webHidden/>
          </w:rPr>
        </w:r>
        <w:r w:rsidR="00667497">
          <w:rPr>
            <w:noProof/>
            <w:webHidden/>
          </w:rPr>
          <w:fldChar w:fldCharType="separate"/>
        </w:r>
        <w:r w:rsidR="00D822CA">
          <w:rPr>
            <w:noProof/>
            <w:webHidden/>
          </w:rPr>
          <w:t>3-5</w:t>
        </w:r>
        <w:r w:rsidR="00667497">
          <w:rPr>
            <w:noProof/>
            <w:webHidden/>
          </w:rPr>
          <w:fldChar w:fldCharType="end"/>
        </w:r>
      </w:hyperlink>
    </w:p>
    <w:p w14:paraId="1118CFF3" w14:textId="5EC1B8CE"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88" w:history="1">
        <w:r w:rsidR="00667497" w:rsidRPr="00E86D7E">
          <w:rPr>
            <w:rStyle w:val="Hyperlink"/>
            <w:noProof/>
          </w:rPr>
          <w:t>3.5</w:t>
        </w:r>
        <w:r w:rsidR="00667497">
          <w:rPr>
            <w:rFonts w:asciiTheme="minorHAnsi" w:eastAsiaTheme="minorEastAsia" w:hAnsiTheme="minorHAnsi" w:cstheme="minorBidi"/>
            <w:noProof/>
            <w:szCs w:val="22"/>
          </w:rPr>
          <w:tab/>
        </w:r>
        <w:r w:rsidR="00667497" w:rsidRPr="00E86D7E">
          <w:rPr>
            <w:rStyle w:val="Hyperlink"/>
            <w:noProof/>
          </w:rPr>
          <w:t>Clinical Sites</w:t>
        </w:r>
        <w:r w:rsidR="00667497">
          <w:rPr>
            <w:noProof/>
            <w:webHidden/>
          </w:rPr>
          <w:tab/>
        </w:r>
        <w:r w:rsidR="00667497">
          <w:rPr>
            <w:noProof/>
            <w:webHidden/>
          </w:rPr>
          <w:fldChar w:fldCharType="begin"/>
        </w:r>
        <w:r w:rsidR="00667497">
          <w:rPr>
            <w:noProof/>
            <w:webHidden/>
          </w:rPr>
          <w:instrText xml:space="preserve"> PAGEREF _Toc491076988 \h </w:instrText>
        </w:r>
        <w:r w:rsidR="00667497">
          <w:rPr>
            <w:noProof/>
            <w:webHidden/>
          </w:rPr>
        </w:r>
        <w:r w:rsidR="00667497">
          <w:rPr>
            <w:noProof/>
            <w:webHidden/>
          </w:rPr>
          <w:fldChar w:fldCharType="separate"/>
        </w:r>
        <w:r w:rsidR="00D822CA">
          <w:rPr>
            <w:noProof/>
            <w:webHidden/>
          </w:rPr>
          <w:t>3-5</w:t>
        </w:r>
        <w:r w:rsidR="00667497">
          <w:rPr>
            <w:noProof/>
            <w:webHidden/>
          </w:rPr>
          <w:fldChar w:fldCharType="end"/>
        </w:r>
      </w:hyperlink>
    </w:p>
    <w:p w14:paraId="7FEE60B6" w14:textId="2B9D3F43"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89" w:history="1">
        <w:r w:rsidR="00667497" w:rsidRPr="00E86D7E">
          <w:rPr>
            <w:rStyle w:val="Hyperlink"/>
            <w:rFonts w:cstheme="minorHAnsi"/>
            <w:noProof/>
          </w:rPr>
          <w:t>3.5.1</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Roster of Clinical Sites</w:t>
        </w:r>
        <w:r w:rsidR="00667497">
          <w:rPr>
            <w:noProof/>
            <w:webHidden/>
          </w:rPr>
          <w:tab/>
        </w:r>
        <w:r w:rsidR="00667497">
          <w:rPr>
            <w:noProof/>
            <w:webHidden/>
          </w:rPr>
          <w:fldChar w:fldCharType="begin"/>
        </w:r>
        <w:r w:rsidR="00667497">
          <w:rPr>
            <w:noProof/>
            <w:webHidden/>
          </w:rPr>
          <w:instrText xml:space="preserve"> PAGEREF _Toc491076989 \h </w:instrText>
        </w:r>
        <w:r w:rsidR="00667497">
          <w:rPr>
            <w:noProof/>
            <w:webHidden/>
          </w:rPr>
        </w:r>
        <w:r w:rsidR="00667497">
          <w:rPr>
            <w:noProof/>
            <w:webHidden/>
          </w:rPr>
          <w:fldChar w:fldCharType="separate"/>
        </w:r>
        <w:r w:rsidR="00D822CA">
          <w:rPr>
            <w:noProof/>
            <w:webHidden/>
          </w:rPr>
          <w:t>3-5</w:t>
        </w:r>
        <w:r w:rsidR="00667497">
          <w:rPr>
            <w:noProof/>
            <w:webHidden/>
          </w:rPr>
          <w:fldChar w:fldCharType="end"/>
        </w:r>
      </w:hyperlink>
    </w:p>
    <w:p w14:paraId="7701123C" w14:textId="2B422EE8"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90" w:history="1">
        <w:r w:rsidR="00667497" w:rsidRPr="00E86D7E">
          <w:rPr>
            <w:rStyle w:val="Hyperlink"/>
            <w:rFonts w:cstheme="minorHAnsi"/>
            <w:noProof/>
          </w:rPr>
          <w:t>3.5.2</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Clinical Site Principal Investigators</w:t>
        </w:r>
        <w:r w:rsidR="00667497">
          <w:rPr>
            <w:noProof/>
            <w:webHidden/>
          </w:rPr>
          <w:tab/>
        </w:r>
        <w:r w:rsidR="00667497">
          <w:rPr>
            <w:noProof/>
            <w:webHidden/>
          </w:rPr>
          <w:fldChar w:fldCharType="begin"/>
        </w:r>
        <w:r w:rsidR="00667497">
          <w:rPr>
            <w:noProof/>
            <w:webHidden/>
          </w:rPr>
          <w:instrText xml:space="preserve"> PAGEREF _Toc491076990 \h </w:instrText>
        </w:r>
        <w:r w:rsidR="00667497">
          <w:rPr>
            <w:noProof/>
            <w:webHidden/>
          </w:rPr>
        </w:r>
        <w:r w:rsidR="00667497">
          <w:rPr>
            <w:noProof/>
            <w:webHidden/>
          </w:rPr>
          <w:fldChar w:fldCharType="separate"/>
        </w:r>
        <w:r w:rsidR="00D822CA">
          <w:rPr>
            <w:noProof/>
            <w:webHidden/>
          </w:rPr>
          <w:t>3-6</w:t>
        </w:r>
        <w:r w:rsidR="00667497">
          <w:rPr>
            <w:noProof/>
            <w:webHidden/>
          </w:rPr>
          <w:fldChar w:fldCharType="end"/>
        </w:r>
      </w:hyperlink>
    </w:p>
    <w:p w14:paraId="7F258C31" w14:textId="3098C820"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6991" w:history="1">
        <w:r w:rsidR="00667497" w:rsidRPr="00E86D7E">
          <w:rPr>
            <w:rStyle w:val="Hyperlink"/>
            <w:rFonts w:cstheme="minorHAnsi"/>
            <w:noProof/>
          </w:rPr>
          <w:t>3.5.3</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Clinical Site Coordinators</w:t>
        </w:r>
        <w:r w:rsidR="00667497">
          <w:rPr>
            <w:noProof/>
            <w:webHidden/>
          </w:rPr>
          <w:tab/>
        </w:r>
        <w:r w:rsidR="00667497">
          <w:rPr>
            <w:noProof/>
            <w:webHidden/>
          </w:rPr>
          <w:fldChar w:fldCharType="begin"/>
        </w:r>
        <w:r w:rsidR="00667497">
          <w:rPr>
            <w:noProof/>
            <w:webHidden/>
          </w:rPr>
          <w:instrText xml:space="preserve"> PAGEREF _Toc491076991 \h </w:instrText>
        </w:r>
        <w:r w:rsidR="00667497">
          <w:rPr>
            <w:noProof/>
            <w:webHidden/>
          </w:rPr>
        </w:r>
        <w:r w:rsidR="00667497">
          <w:rPr>
            <w:noProof/>
            <w:webHidden/>
          </w:rPr>
          <w:fldChar w:fldCharType="separate"/>
        </w:r>
        <w:r w:rsidR="00D822CA">
          <w:rPr>
            <w:noProof/>
            <w:webHidden/>
          </w:rPr>
          <w:t>3-6</w:t>
        </w:r>
        <w:r w:rsidR="00667497">
          <w:rPr>
            <w:noProof/>
            <w:webHidden/>
          </w:rPr>
          <w:fldChar w:fldCharType="end"/>
        </w:r>
      </w:hyperlink>
    </w:p>
    <w:p w14:paraId="5E803281" w14:textId="3A522386"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92" w:history="1">
        <w:r w:rsidR="00667497" w:rsidRPr="00E86D7E">
          <w:rPr>
            <w:rStyle w:val="Hyperlink"/>
            <w:noProof/>
          </w:rPr>
          <w:t>3.6</w:t>
        </w:r>
        <w:r w:rsidR="00667497">
          <w:rPr>
            <w:rFonts w:asciiTheme="minorHAnsi" w:eastAsiaTheme="minorEastAsia" w:hAnsiTheme="minorHAnsi" w:cstheme="minorBidi"/>
            <w:noProof/>
            <w:szCs w:val="22"/>
          </w:rPr>
          <w:tab/>
        </w:r>
        <w:r w:rsidR="00667497" w:rsidRPr="00E86D7E">
          <w:rPr>
            <w:rStyle w:val="Hyperlink"/>
            <w:noProof/>
          </w:rPr>
          <w:t>Patient Advisory Board</w:t>
        </w:r>
        <w:r w:rsidR="00667497">
          <w:rPr>
            <w:noProof/>
            <w:webHidden/>
          </w:rPr>
          <w:tab/>
        </w:r>
        <w:r w:rsidR="00667497">
          <w:rPr>
            <w:noProof/>
            <w:webHidden/>
          </w:rPr>
          <w:fldChar w:fldCharType="begin"/>
        </w:r>
        <w:r w:rsidR="00667497">
          <w:rPr>
            <w:noProof/>
            <w:webHidden/>
          </w:rPr>
          <w:instrText xml:space="preserve"> PAGEREF _Toc491076992 \h </w:instrText>
        </w:r>
        <w:r w:rsidR="00667497">
          <w:rPr>
            <w:noProof/>
            <w:webHidden/>
          </w:rPr>
        </w:r>
        <w:r w:rsidR="00667497">
          <w:rPr>
            <w:noProof/>
            <w:webHidden/>
          </w:rPr>
          <w:fldChar w:fldCharType="separate"/>
        </w:r>
        <w:r w:rsidR="00D822CA">
          <w:rPr>
            <w:noProof/>
            <w:webHidden/>
          </w:rPr>
          <w:t>3-7</w:t>
        </w:r>
        <w:r w:rsidR="00667497">
          <w:rPr>
            <w:noProof/>
            <w:webHidden/>
          </w:rPr>
          <w:fldChar w:fldCharType="end"/>
        </w:r>
      </w:hyperlink>
    </w:p>
    <w:p w14:paraId="771E5EB2" w14:textId="64BFB0FD"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93" w:history="1">
        <w:r w:rsidR="00667497" w:rsidRPr="00E86D7E">
          <w:rPr>
            <w:rStyle w:val="Hyperlink"/>
            <w:noProof/>
          </w:rPr>
          <w:t>3.7</w:t>
        </w:r>
        <w:r w:rsidR="00667497">
          <w:rPr>
            <w:rFonts w:asciiTheme="minorHAnsi" w:eastAsiaTheme="minorEastAsia" w:hAnsiTheme="minorHAnsi" w:cstheme="minorBidi"/>
            <w:noProof/>
            <w:szCs w:val="22"/>
          </w:rPr>
          <w:tab/>
        </w:r>
        <w:r w:rsidR="00667497" w:rsidRPr="00E86D7E">
          <w:rPr>
            <w:rStyle w:val="Hyperlink"/>
            <w:noProof/>
          </w:rPr>
          <w:t>Outcomes Assessment Committee</w:t>
        </w:r>
        <w:r w:rsidR="00667497">
          <w:rPr>
            <w:noProof/>
            <w:webHidden/>
          </w:rPr>
          <w:tab/>
        </w:r>
        <w:r w:rsidR="00667497">
          <w:rPr>
            <w:noProof/>
            <w:webHidden/>
          </w:rPr>
          <w:fldChar w:fldCharType="begin"/>
        </w:r>
        <w:r w:rsidR="00667497">
          <w:rPr>
            <w:noProof/>
            <w:webHidden/>
          </w:rPr>
          <w:instrText xml:space="preserve"> PAGEREF _Toc491076993 \h </w:instrText>
        </w:r>
        <w:r w:rsidR="00667497">
          <w:rPr>
            <w:noProof/>
            <w:webHidden/>
          </w:rPr>
        </w:r>
        <w:r w:rsidR="00667497">
          <w:rPr>
            <w:noProof/>
            <w:webHidden/>
          </w:rPr>
          <w:fldChar w:fldCharType="separate"/>
        </w:r>
        <w:r w:rsidR="00D822CA">
          <w:rPr>
            <w:noProof/>
            <w:webHidden/>
          </w:rPr>
          <w:t>3-7</w:t>
        </w:r>
        <w:r w:rsidR="00667497">
          <w:rPr>
            <w:noProof/>
            <w:webHidden/>
          </w:rPr>
          <w:fldChar w:fldCharType="end"/>
        </w:r>
      </w:hyperlink>
    </w:p>
    <w:p w14:paraId="6323B8B7" w14:textId="74F21EF0"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94" w:history="1">
        <w:r w:rsidR="00667497" w:rsidRPr="00E86D7E">
          <w:rPr>
            <w:rStyle w:val="Hyperlink"/>
            <w:noProof/>
          </w:rPr>
          <w:t>3.8</w:t>
        </w:r>
        <w:r w:rsidR="00667497">
          <w:rPr>
            <w:rFonts w:asciiTheme="minorHAnsi" w:eastAsiaTheme="minorEastAsia" w:hAnsiTheme="minorHAnsi" w:cstheme="minorBidi"/>
            <w:noProof/>
            <w:szCs w:val="22"/>
          </w:rPr>
          <w:tab/>
        </w:r>
        <w:r w:rsidR="00667497" w:rsidRPr="00E86D7E">
          <w:rPr>
            <w:rStyle w:val="Hyperlink"/>
            <w:noProof/>
          </w:rPr>
          <w:t>Data and Safety Monitoring Board</w:t>
        </w:r>
        <w:r w:rsidR="00667497">
          <w:rPr>
            <w:noProof/>
            <w:webHidden/>
          </w:rPr>
          <w:tab/>
        </w:r>
        <w:r w:rsidR="00667497">
          <w:rPr>
            <w:noProof/>
            <w:webHidden/>
          </w:rPr>
          <w:fldChar w:fldCharType="begin"/>
        </w:r>
        <w:r w:rsidR="00667497">
          <w:rPr>
            <w:noProof/>
            <w:webHidden/>
          </w:rPr>
          <w:instrText xml:space="preserve"> PAGEREF _Toc491076994 \h </w:instrText>
        </w:r>
        <w:r w:rsidR="00667497">
          <w:rPr>
            <w:noProof/>
            <w:webHidden/>
          </w:rPr>
        </w:r>
        <w:r w:rsidR="00667497">
          <w:rPr>
            <w:noProof/>
            <w:webHidden/>
          </w:rPr>
          <w:fldChar w:fldCharType="separate"/>
        </w:r>
        <w:r w:rsidR="00D822CA">
          <w:rPr>
            <w:noProof/>
            <w:webHidden/>
          </w:rPr>
          <w:t>3-8</w:t>
        </w:r>
        <w:r w:rsidR="00667497">
          <w:rPr>
            <w:noProof/>
            <w:webHidden/>
          </w:rPr>
          <w:fldChar w:fldCharType="end"/>
        </w:r>
      </w:hyperlink>
    </w:p>
    <w:p w14:paraId="6C722D9A" w14:textId="31767D9D" w:rsidR="00667497" w:rsidRDefault="00FF2442">
      <w:pPr>
        <w:pStyle w:val="TOC1"/>
        <w:rPr>
          <w:rFonts w:asciiTheme="minorHAnsi" w:eastAsiaTheme="minorEastAsia" w:hAnsiTheme="minorHAnsi" w:cstheme="minorBidi"/>
          <w:b w:val="0"/>
          <w:bCs w:val="0"/>
          <w:caps w:val="0"/>
          <w:noProof/>
          <w:sz w:val="22"/>
          <w:szCs w:val="22"/>
        </w:rPr>
      </w:pPr>
      <w:hyperlink w:anchor="_Toc491076995" w:history="1">
        <w:r w:rsidR="00667497" w:rsidRPr="00E86D7E">
          <w:rPr>
            <w:rStyle w:val="Hyperlink"/>
            <w:rFonts w:cstheme="minorHAnsi"/>
            <w:noProof/>
          </w:rPr>
          <w:t>4</w:t>
        </w:r>
        <w:r w:rsidR="00667497">
          <w:rPr>
            <w:rFonts w:asciiTheme="minorHAnsi" w:eastAsiaTheme="minorEastAsia" w:hAnsiTheme="minorHAnsi" w:cstheme="minorBidi"/>
            <w:b w:val="0"/>
            <w:bCs w:val="0"/>
            <w:caps w:val="0"/>
            <w:noProof/>
            <w:sz w:val="22"/>
            <w:szCs w:val="22"/>
          </w:rPr>
          <w:tab/>
        </w:r>
        <w:r w:rsidR="00667497" w:rsidRPr="00E86D7E">
          <w:rPr>
            <w:rStyle w:val="Hyperlink"/>
            <w:rFonts w:cstheme="minorHAnsi"/>
            <w:noProof/>
          </w:rPr>
          <w:t>COMMUNICATIONS PLAN</w:t>
        </w:r>
        <w:r w:rsidR="00667497">
          <w:rPr>
            <w:noProof/>
            <w:webHidden/>
          </w:rPr>
          <w:tab/>
        </w:r>
        <w:r w:rsidR="00667497">
          <w:rPr>
            <w:noProof/>
            <w:webHidden/>
          </w:rPr>
          <w:fldChar w:fldCharType="begin"/>
        </w:r>
        <w:r w:rsidR="00667497">
          <w:rPr>
            <w:noProof/>
            <w:webHidden/>
          </w:rPr>
          <w:instrText xml:space="preserve"> PAGEREF _Toc491076995 \h </w:instrText>
        </w:r>
        <w:r w:rsidR="00667497">
          <w:rPr>
            <w:noProof/>
            <w:webHidden/>
          </w:rPr>
        </w:r>
        <w:r w:rsidR="00667497">
          <w:rPr>
            <w:noProof/>
            <w:webHidden/>
          </w:rPr>
          <w:fldChar w:fldCharType="separate"/>
        </w:r>
        <w:r w:rsidR="00D822CA">
          <w:rPr>
            <w:noProof/>
            <w:webHidden/>
          </w:rPr>
          <w:t>4-1</w:t>
        </w:r>
        <w:r w:rsidR="00667497">
          <w:rPr>
            <w:noProof/>
            <w:webHidden/>
          </w:rPr>
          <w:fldChar w:fldCharType="end"/>
        </w:r>
      </w:hyperlink>
    </w:p>
    <w:p w14:paraId="734C6713" w14:textId="7201BC04" w:rsidR="00667497" w:rsidRDefault="00FF2442">
      <w:pPr>
        <w:pStyle w:val="TOC1"/>
        <w:rPr>
          <w:rFonts w:asciiTheme="minorHAnsi" w:eastAsiaTheme="minorEastAsia" w:hAnsiTheme="minorHAnsi" w:cstheme="minorBidi"/>
          <w:b w:val="0"/>
          <w:bCs w:val="0"/>
          <w:caps w:val="0"/>
          <w:noProof/>
          <w:sz w:val="22"/>
          <w:szCs w:val="22"/>
        </w:rPr>
      </w:pPr>
      <w:hyperlink w:anchor="_Toc491076997" w:history="1">
        <w:r w:rsidR="00667497" w:rsidRPr="00E86D7E">
          <w:rPr>
            <w:rStyle w:val="Hyperlink"/>
            <w:rFonts w:cstheme="minorHAnsi"/>
            <w:noProof/>
          </w:rPr>
          <w:t>5</w:t>
        </w:r>
        <w:r w:rsidR="00667497">
          <w:rPr>
            <w:rFonts w:asciiTheme="minorHAnsi" w:eastAsiaTheme="minorEastAsia" w:hAnsiTheme="minorHAnsi" w:cstheme="minorBidi"/>
            <w:b w:val="0"/>
            <w:bCs w:val="0"/>
            <w:caps w:val="0"/>
            <w:noProof/>
            <w:sz w:val="22"/>
            <w:szCs w:val="22"/>
          </w:rPr>
          <w:tab/>
        </w:r>
        <w:r w:rsidR="00667497" w:rsidRPr="00E86D7E">
          <w:rPr>
            <w:rStyle w:val="Hyperlink"/>
            <w:rFonts w:cstheme="minorHAnsi"/>
            <w:noProof/>
          </w:rPr>
          <w:t>SITE PREPARATION</w:t>
        </w:r>
        <w:r w:rsidR="00667497">
          <w:rPr>
            <w:noProof/>
            <w:webHidden/>
          </w:rPr>
          <w:tab/>
        </w:r>
        <w:r w:rsidR="00667497">
          <w:rPr>
            <w:noProof/>
            <w:webHidden/>
          </w:rPr>
          <w:fldChar w:fldCharType="begin"/>
        </w:r>
        <w:r w:rsidR="00667497">
          <w:rPr>
            <w:noProof/>
            <w:webHidden/>
          </w:rPr>
          <w:instrText xml:space="preserve"> PAGEREF _Toc491076997 \h </w:instrText>
        </w:r>
        <w:r w:rsidR="00667497">
          <w:rPr>
            <w:noProof/>
            <w:webHidden/>
          </w:rPr>
        </w:r>
        <w:r w:rsidR="00667497">
          <w:rPr>
            <w:noProof/>
            <w:webHidden/>
          </w:rPr>
          <w:fldChar w:fldCharType="separate"/>
        </w:r>
        <w:r w:rsidR="00D822CA">
          <w:rPr>
            <w:noProof/>
            <w:webHidden/>
          </w:rPr>
          <w:t>5-1</w:t>
        </w:r>
        <w:r w:rsidR="00667497">
          <w:rPr>
            <w:noProof/>
            <w:webHidden/>
          </w:rPr>
          <w:fldChar w:fldCharType="end"/>
        </w:r>
      </w:hyperlink>
    </w:p>
    <w:p w14:paraId="551B471A" w14:textId="02F24FFC"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6999" w:history="1">
        <w:r w:rsidR="00667497" w:rsidRPr="00E86D7E">
          <w:rPr>
            <w:rStyle w:val="Hyperlink"/>
            <w:noProof/>
          </w:rPr>
          <w:t>5.1</w:t>
        </w:r>
        <w:r w:rsidR="00667497">
          <w:rPr>
            <w:rFonts w:asciiTheme="minorHAnsi" w:eastAsiaTheme="minorEastAsia" w:hAnsiTheme="minorHAnsi" w:cstheme="minorBidi"/>
            <w:noProof/>
            <w:szCs w:val="22"/>
          </w:rPr>
          <w:tab/>
        </w:r>
        <w:r w:rsidR="00667497" w:rsidRPr="00E86D7E">
          <w:rPr>
            <w:rStyle w:val="Hyperlink"/>
            <w:noProof/>
          </w:rPr>
          <w:t>PEPPER Website</w:t>
        </w:r>
        <w:r w:rsidR="00667497">
          <w:rPr>
            <w:noProof/>
            <w:webHidden/>
          </w:rPr>
          <w:tab/>
        </w:r>
        <w:r w:rsidR="00667497">
          <w:rPr>
            <w:noProof/>
            <w:webHidden/>
          </w:rPr>
          <w:fldChar w:fldCharType="begin"/>
        </w:r>
        <w:r w:rsidR="00667497">
          <w:rPr>
            <w:noProof/>
            <w:webHidden/>
          </w:rPr>
          <w:instrText xml:space="preserve"> PAGEREF _Toc491076999 \h </w:instrText>
        </w:r>
        <w:r w:rsidR="00667497">
          <w:rPr>
            <w:noProof/>
            <w:webHidden/>
          </w:rPr>
        </w:r>
        <w:r w:rsidR="00667497">
          <w:rPr>
            <w:noProof/>
            <w:webHidden/>
          </w:rPr>
          <w:fldChar w:fldCharType="separate"/>
        </w:r>
        <w:r w:rsidR="00D822CA">
          <w:rPr>
            <w:noProof/>
            <w:webHidden/>
          </w:rPr>
          <w:t>5-1</w:t>
        </w:r>
        <w:r w:rsidR="00667497">
          <w:rPr>
            <w:noProof/>
            <w:webHidden/>
          </w:rPr>
          <w:fldChar w:fldCharType="end"/>
        </w:r>
      </w:hyperlink>
    </w:p>
    <w:p w14:paraId="12838C63" w14:textId="22437B77"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00" w:history="1">
        <w:r w:rsidR="00667497" w:rsidRPr="00E86D7E">
          <w:rPr>
            <w:rStyle w:val="Hyperlink"/>
            <w:noProof/>
          </w:rPr>
          <w:t>5.2</w:t>
        </w:r>
        <w:r w:rsidR="00667497">
          <w:rPr>
            <w:rFonts w:asciiTheme="minorHAnsi" w:eastAsiaTheme="minorEastAsia" w:hAnsiTheme="minorHAnsi" w:cstheme="minorBidi"/>
            <w:noProof/>
            <w:szCs w:val="22"/>
          </w:rPr>
          <w:tab/>
        </w:r>
        <w:r w:rsidR="00667497" w:rsidRPr="00E86D7E">
          <w:rPr>
            <w:rStyle w:val="Hyperlink"/>
            <w:noProof/>
          </w:rPr>
          <w:t>Electronic Data Capture</w:t>
        </w:r>
        <w:r w:rsidR="00667497">
          <w:rPr>
            <w:noProof/>
            <w:webHidden/>
          </w:rPr>
          <w:tab/>
        </w:r>
        <w:r w:rsidR="00667497">
          <w:rPr>
            <w:noProof/>
            <w:webHidden/>
          </w:rPr>
          <w:fldChar w:fldCharType="begin"/>
        </w:r>
        <w:r w:rsidR="00667497">
          <w:rPr>
            <w:noProof/>
            <w:webHidden/>
          </w:rPr>
          <w:instrText xml:space="preserve"> PAGEREF _Toc491077000 \h </w:instrText>
        </w:r>
        <w:r w:rsidR="00667497">
          <w:rPr>
            <w:noProof/>
            <w:webHidden/>
          </w:rPr>
        </w:r>
        <w:r w:rsidR="00667497">
          <w:rPr>
            <w:noProof/>
            <w:webHidden/>
          </w:rPr>
          <w:fldChar w:fldCharType="separate"/>
        </w:r>
        <w:r w:rsidR="00D822CA">
          <w:rPr>
            <w:noProof/>
            <w:webHidden/>
          </w:rPr>
          <w:t>5-1</w:t>
        </w:r>
        <w:r w:rsidR="00667497">
          <w:rPr>
            <w:noProof/>
            <w:webHidden/>
          </w:rPr>
          <w:fldChar w:fldCharType="end"/>
        </w:r>
      </w:hyperlink>
    </w:p>
    <w:p w14:paraId="5BAD6092" w14:textId="7D33D5A9"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01" w:history="1">
        <w:r w:rsidR="00667497" w:rsidRPr="00E86D7E">
          <w:rPr>
            <w:rStyle w:val="Hyperlink"/>
            <w:noProof/>
          </w:rPr>
          <w:t>5.3</w:t>
        </w:r>
        <w:r w:rsidR="00667497">
          <w:rPr>
            <w:rFonts w:asciiTheme="minorHAnsi" w:eastAsiaTheme="minorEastAsia" w:hAnsiTheme="minorHAnsi" w:cstheme="minorBidi"/>
            <w:noProof/>
            <w:szCs w:val="22"/>
          </w:rPr>
          <w:tab/>
        </w:r>
        <w:r w:rsidR="00667497" w:rsidRPr="00E86D7E">
          <w:rPr>
            <w:rStyle w:val="Hyperlink"/>
            <w:noProof/>
          </w:rPr>
          <w:t>Staff Training</w:t>
        </w:r>
        <w:r w:rsidR="00667497">
          <w:rPr>
            <w:noProof/>
            <w:webHidden/>
          </w:rPr>
          <w:tab/>
        </w:r>
        <w:r w:rsidR="00667497">
          <w:rPr>
            <w:noProof/>
            <w:webHidden/>
          </w:rPr>
          <w:fldChar w:fldCharType="begin"/>
        </w:r>
        <w:r w:rsidR="00667497">
          <w:rPr>
            <w:noProof/>
            <w:webHidden/>
          </w:rPr>
          <w:instrText xml:space="preserve"> PAGEREF _Toc491077001 \h </w:instrText>
        </w:r>
        <w:r w:rsidR="00667497">
          <w:rPr>
            <w:noProof/>
            <w:webHidden/>
          </w:rPr>
        </w:r>
        <w:r w:rsidR="00667497">
          <w:rPr>
            <w:noProof/>
            <w:webHidden/>
          </w:rPr>
          <w:fldChar w:fldCharType="separate"/>
        </w:r>
        <w:r w:rsidR="00D822CA">
          <w:rPr>
            <w:noProof/>
            <w:webHidden/>
          </w:rPr>
          <w:t>5-2</w:t>
        </w:r>
        <w:r w:rsidR="00667497">
          <w:rPr>
            <w:noProof/>
            <w:webHidden/>
          </w:rPr>
          <w:fldChar w:fldCharType="end"/>
        </w:r>
      </w:hyperlink>
    </w:p>
    <w:p w14:paraId="255E9A21" w14:textId="25CDDDE6"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02" w:history="1">
        <w:r w:rsidR="00667497" w:rsidRPr="00E86D7E">
          <w:rPr>
            <w:rStyle w:val="Hyperlink"/>
            <w:noProof/>
          </w:rPr>
          <w:t>5.4</w:t>
        </w:r>
        <w:r w:rsidR="00667497">
          <w:rPr>
            <w:rFonts w:asciiTheme="minorHAnsi" w:eastAsiaTheme="minorEastAsia" w:hAnsiTheme="minorHAnsi" w:cstheme="minorBidi"/>
            <w:noProof/>
            <w:szCs w:val="22"/>
          </w:rPr>
          <w:tab/>
        </w:r>
        <w:r w:rsidR="00667497" w:rsidRPr="00E86D7E">
          <w:rPr>
            <w:rStyle w:val="Hyperlink"/>
            <w:noProof/>
          </w:rPr>
          <w:t>Delegation of Roles &amp; Responsibilities</w:t>
        </w:r>
        <w:r w:rsidR="00667497">
          <w:rPr>
            <w:noProof/>
            <w:webHidden/>
          </w:rPr>
          <w:tab/>
        </w:r>
        <w:r w:rsidR="00667497">
          <w:rPr>
            <w:noProof/>
            <w:webHidden/>
          </w:rPr>
          <w:fldChar w:fldCharType="begin"/>
        </w:r>
        <w:r w:rsidR="00667497">
          <w:rPr>
            <w:noProof/>
            <w:webHidden/>
          </w:rPr>
          <w:instrText xml:space="preserve"> PAGEREF _Toc491077002 \h </w:instrText>
        </w:r>
        <w:r w:rsidR="00667497">
          <w:rPr>
            <w:noProof/>
            <w:webHidden/>
          </w:rPr>
        </w:r>
        <w:r w:rsidR="00667497">
          <w:rPr>
            <w:noProof/>
            <w:webHidden/>
          </w:rPr>
          <w:fldChar w:fldCharType="separate"/>
        </w:r>
        <w:r w:rsidR="00D822CA">
          <w:rPr>
            <w:noProof/>
            <w:webHidden/>
          </w:rPr>
          <w:t>5-2</w:t>
        </w:r>
        <w:r w:rsidR="00667497">
          <w:rPr>
            <w:noProof/>
            <w:webHidden/>
          </w:rPr>
          <w:fldChar w:fldCharType="end"/>
        </w:r>
      </w:hyperlink>
    </w:p>
    <w:p w14:paraId="394BBCB4" w14:textId="0D26DD00" w:rsidR="00667497" w:rsidRDefault="00FF2442">
      <w:pPr>
        <w:pStyle w:val="TOC1"/>
        <w:rPr>
          <w:rFonts w:asciiTheme="minorHAnsi" w:eastAsiaTheme="minorEastAsia" w:hAnsiTheme="minorHAnsi" w:cstheme="minorBidi"/>
          <w:b w:val="0"/>
          <w:bCs w:val="0"/>
          <w:caps w:val="0"/>
          <w:noProof/>
          <w:sz w:val="22"/>
          <w:szCs w:val="22"/>
        </w:rPr>
      </w:pPr>
      <w:hyperlink w:anchor="_Toc491077003" w:history="1">
        <w:r w:rsidR="00667497" w:rsidRPr="00E86D7E">
          <w:rPr>
            <w:rStyle w:val="Hyperlink"/>
            <w:rFonts w:cstheme="minorHAnsi"/>
            <w:noProof/>
          </w:rPr>
          <w:t>6</w:t>
        </w:r>
        <w:r w:rsidR="00667497">
          <w:rPr>
            <w:rFonts w:asciiTheme="minorHAnsi" w:eastAsiaTheme="minorEastAsia" w:hAnsiTheme="minorHAnsi" w:cstheme="minorBidi"/>
            <w:b w:val="0"/>
            <w:bCs w:val="0"/>
            <w:caps w:val="0"/>
            <w:noProof/>
            <w:sz w:val="22"/>
            <w:szCs w:val="22"/>
          </w:rPr>
          <w:tab/>
        </w:r>
        <w:r w:rsidR="00667497" w:rsidRPr="00E86D7E">
          <w:rPr>
            <w:rStyle w:val="Hyperlink"/>
            <w:rFonts w:cstheme="minorHAnsi"/>
            <w:noProof/>
          </w:rPr>
          <w:t>REGULATORY ADHER</w:t>
        </w:r>
        <w:r w:rsidR="00667497" w:rsidRPr="00E86D7E">
          <w:rPr>
            <w:rStyle w:val="Hyperlink"/>
            <w:rFonts w:cstheme="minorHAnsi"/>
            <w:noProof/>
          </w:rPr>
          <w:t>E</w:t>
        </w:r>
        <w:r w:rsidR="00667497" w:rsidRPr="00E86D7E">
          <w:rPr>
            <w:rStyle w:val="Hyperlink"/>
            <w:rFonts w:cstheme="minorHAnsi"/>
            <w:noProof/>
          </w:rPr>
          <w:t>NCE</w:t>
        </w:r>
        <w:r w:rsidR="00667497">
          <w:rPr>
            <w:noProof/>
            <w:webHidden/>
          </w:rPr>
          <w:tab/>
        </w:r>
        <w:r w:rsidR="00667497">
          <w:rPr>
            <w:noProof/>
            <w:webHidden/>
          </w:rPr>
          <w:fldChar w:fldCharType="begin"/>
        </w:r>
        <w:r w:rsidR="00667497">
          <w:rPr>
            <w:noProof/>
            <w:webHidden/>
          </w:rPr>
          <w:instrText xml:space="preserve"> PAGEREF _Toc491077003 \h </w:instrText>
        </w:r>
        <w:r w:rsidR="00667497">
          <w:rPr>
            <w:noProof/>
            <w:webHidden/>
          </w:rPr>
        </w:r>
        <w:r w:rsidR="00667497">
          <w:rPr>
            <w:noProof/>
            <w:webHidden/>
          </w:rPr>
          <w:fldChar w:fldCharType="separate"/>
        </w:r>
        <w:r w:rsidR="00D822CA">
          <w:rPr>
            <w:noProof/>
            <w:webHidden/>
          </w:rPr>
          <w:t>6-1</w:t>
        </w:r>
        <w:r w:rsidR="00667497">
          <w:rPr>
            <w:noProof/>
            <w:webHidden/>
          </w:rPr>
          <w:fldChar w:fldCharType="end"/>
        </w:r>
      </w:hyperlink>
    </w:p>
    <w:p w14:paraId="299321A1" w14:textId="37C15417"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05" w:history="1">
        <w:r w:rsidR="00667497" w:rsidRPr="00E86D7E">
          <w:rPr>
            <w:rStyle w:val="Hyperlink"/>
            <w:noProof/>
          </w:rPr>
          <w:t>6.1</w:t>
        </w:r>
        <w:r w:rsidR="00667497">
          <w:rPr>
            <w:rFonts w:asciiTheme="minorHAnsi" w:eastAsiaTheme="minorEastAsia" w:hAnsiTheme="minorHAnsi" w:cstheme="minorBidi"/>
            <w:noProof/>
            <w:szCs w:val="22"/>
          </w:rPr>
          <w:tab/>
        </w:r>
        <w:r w:rsidR="00667497" w:rsidRPr="00E86D7E">
          <w:rPr>
            <w:rStyle w:val="Hyperlink"/>
            <w:noProof/>
          </w:rPr>
          <w:t>Central IRB</w:t>
        </w:r>
        <w:r w:rsidR="00667497">
          <w:rPr>
            <w:noProof/>
            <w:webHidden/>
          </w:rPr>
          <w:tab/>
        </w:r>
        <w:r w:rsidR="00667497">
          <w:rPr>
            <w:noProof/>
            <w:webHidden/>
          </w:rPr>
          <w:fldChar w:fldCharType="begin"/>
        </w:r>
        <w:r w:rsidR="00667497">
          <w:rPr>
            <w:noProof/>
            <w:webHidden/>
          </w:rPr>
          <w:instrText xml:space="preserve"> PAGEREF _Toc491077005 \h </w:instrText>
        </w:r>
        <w:r w:rsidR="00667497">
          <w:rPr>
            <w:noProof/>
            <w:webHidden/>
          </w:rPr>
        </w:r>
        <w:r w:rsidR="00667497">
          <w:rPr>
            <w:noProof/>
            <w:webHidden/>
          </w:rPr>
          <w:fldChar w:fldCharType="separate"/>
        </w:r>
        <w:r w:rsidR="00D822CA">
          <w:rPr>
            <w:noProof/>
            <w:webHidden/>
          </w:rPr>
          <w:t>6-1</w:t>
        </w:r>
        <w:r w:rsidR="00667497">
          <w:rPr>
            <w:noProof/>
            <w:webHidden/>
          </w:rPr>
          <w:fldChar w:fldCharType="end"/>
        </w:r>
      </w:hyperlink>
    </w:p>
    <w:p w14:paraId="0C7DE7F8" w14:textId="075953E3"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06" w:history="1">
        <w:r w:rsidR="00667497" w:rsidRPr="00E86D7E">
          <w:rPr>
            <w:rStyle w:val="Hyperlink"/>
            <w:noProof/>
          </w:rPr>
          <w:t>6.2</w:t>
        </w:r>
        <w:r w:rsidR="00667497">
          <w:rPr>
            <w:rFonts w:asciiTheme="minorHAnsi" w:eastAsiaTheme="minorEastAsia" w:hAnsiTheme="minorHAnsi" w:cstheme="minorBidi"/>
            <w:noProof/>
            <w:szCs w:val="22"/>
          </w:rPr>
          <w:tab/>
        </w:r>
        <w:r w:rsidR="00667497" w:rsidRPr="00E86D7E">
          <w:rPr>
            <w:rStyle w:val="Hyperlink"/>
            <w:noProof/>
          </w:rPr>
          <w:t>Protection of Human Subjects</w:t>
        </w:r>
        <w:r w:rsidR="00667497">
          <w:rPr>
            <w:noProof/>
            <w:webHidden/>
          </w:rPr>
          <w:tab/>
        </w:r>
        <w:r w:rsidR="00667497">
          <w:rPr>
            <w:noProof/>
            <w:webHidden/>
          </w:rPr>
          <w:fldChar w:fldCharType="begin"/>
        </w:r>
        <w:r w:rsidR="00667497">
          <w:rPr>
            <w:noProof/>
            <w:webHidden/>
          </w:rPr>
          <w:instrText xml:space="preserve"> PAGEREF _Toc491077006 \h </w:instrText>
        </w:r>
        <w:r w:rsidR="00667497">
          <w:rPr>
            <w:noProof/>
            <w:webHidden/>
          </w:rPr>
        </w:r>
        <w:r w:rsidR="00667497">
          <w:rPr>
            <w:noProof/>
            <w:webHidden/>
          </w:rPr>
          <w:fldChar w:fldCharType="separate"/>
        </w:r>
        <w:r w:rsidR="00D822CA">
          <w:rPr>
            <w:noProof/>
            <w:webHidden/>
          </w:rPr>
          <w:t>6-1</w:t>
        </w:r>
        <w:r w:rsidR="00667497">
          <w:rPr>
            <w:noProof/>
            <w:webHidden/>
          </w:rPr>
          <w:fldChar w:fldCharType="end"/>
        </w:r>
      </w:hyperlink>
    </w:p>
    <w:p w14:paraId="5538DDB3" w14:textId="0CA8CD27"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07" w:history="1">
        <w:r w:rsidR="00667497" w:rsidRPr="00E86D7E">
          <w:rPr>
            <w:rStyle w:val="Hyperlink"/>
            <w:rFonts w:cstheme="minorHAnsi"/>
            <w:noProof/>
          </w:rPr>
          <w:t>6.2.1</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Informed Consent Process</w:t>
        </w:r>
        <w:r w:rsidR="00667497">
          <w:rPr>
            <w:noProof/>
            <w:webHidden/>
          </w:rPr>
          <w:tab/>
        </w:r>
        <w:r w:rsidR="00667497">
          <w:rPr>
            <w:noProof/>
            <w:webHidden/>
          </w:rPr>
          <w:fldChar w:fldCharType="begin"/>
        </w:r>
        <w:r w:rsidR="00667497">
          <w:rPr>
            <w:noProof/>
            <w:webHidden/>
          </w:rPr>
          <w:instrText xml:space="preserve"> PAGEREF _Toc491077007 \h </w:instrText>
        </w:r>
        <w:r w:rsidR="00667497">
          <w:rPr>
            <w:noProof/>
            <w:webHidden/>
          </w:rPr>
        </w:r>
        <w:r w:rsidR="00667497">
          <w:rPr>
            <w:noProof/>
            <w:webHidden/>
          </w:rPr>
          <w:fldChar w:fldCharType="separate"/>
        </w:r>
        <w:r w:rsidR="00D822CA">
          <w:rPr>
            <w:noProof/>
            <w:webHidden/>
          </w:rPr>
          <w:t>6-1</w:t>
        </w:r>
        <w:r w:rsidR="00667497">
          <w:rPr>
            <w:noProof/>
            <w:webHidden/>
          </w:rPr>
          <w:fldChar w:fldCharType="end"/>
        </w:r>
      </w:hyperlink>
    </w:p>
    <w:p w14:paraId="019DF63F" w14:textId="3399E8CC"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08" w:history="1">
        <w:r w:rsidR="00667497" w:rsidRPr="00E86D7E">
          <w:rPr>
            <w:rStyle w:val="Hyperlink"/>
            <w:rFonts w:cstheme="minorHAnsi"/>
            <w:noProof/>
          </w:rPr>
          <w:t>6.2.2</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HIPAA Authorization</w:t>
        </w:r>
        <w:r w:rsidR="00667497">
          <w:rPr>
            <w:noProof/>
            <w:webHidden/>
          </w:rPr>
          <w:tab/>
        </w:r>
        <w:r w:rsidR="00667497">
          <w:rPr>
            <w:noProof/>
            <w:webHidden/>
          </w:rPr>
          <w:fldChar w:fldCharType="begin"/>
        </w:r>
        <w:r w:rsidR="00667497">
          <w:rPr>
            <w:noProof/>
            <w:webHidden/>
          </w:rPr>
          <w:instrText xml:space="preserve"> PAGEREF _Toc491077008 \h </w:instrText>
        </w:r>
        <w:r w:rsidR="00667497">
          <w:rPr>
            <w:noProof/>
            <w:webHidden/>
          </w:rPr>
        </w:r>
        <w:r w:rsidR="00667497">
          <w:rPr>
            <w:noProof/>
            <w:webHidden/>
          </w:rPr>
          <w:fldChar w:fldCharType="separate"/>
        </w:r>
        <w:r w:rsidR="00D822CA">
          <w:rPr>
            <w:noProof/>
            <w:webHidden/>
          </w:rPr>
          <w:t>6-1</w:t>
        </w:r>
        <w:r w:rsidR="00667497">
          <w:rPr>
            <w:noProof/>
            <w:webHidden/>
          </w:rPr>
          <w:fldChar w:fldCharType="end"/>
        </w:r>
      </w:hyperlink>
    </w:p>
    <w:p w14:paraId="23FC76AD" w14:textId="25C1FC6E"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09" w:history="1">
        <w:r w:rsidR="00667497" w:rsidRPr="00E86D7E">
          <w:rPr>
            <w:rStyle w:val="Hyperlink"/>
            <w:rFonts w:cstheme="minorHAnsi"/>
            <w:noProof/>
          </w:rPr>
          <w:t>6.2.3</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Protocol Deviations and Violations</w:t>
        </w:r>
        <w:r w:rsidR="00667497">
          <w:rPr>
            <w:noProof/>
            <w:webHidden/>
          </w:rPr>
          <w:tab/>
        </w:r>
        <w:r w:rsidR="00667497">
          <w:rPr>
            <w:noProof/>
            <w:webHidden/>
          </w:rPr>
          <w:fldChar w:fldCharType="begin"/>
        </w:r>
        <w:r w:rsidR="00667497">
          <w:rPr>
            <w:noProof/>
            <w:webHidden/>
          </w:rPr>
          <w:instrText xml:space="preserve"> PAGEREF _Toc491077009 \h </w:instrText>
        </w:r>
        <w:r w:rsidR="00667497">
          <w:rPr>
            <w:noProof/>
            <w:webHidden/>
          </w:rPr>
        </w:r>
        <w:r w:rsidR="00667497">
          <w:rPr>
            <w:noProof/>
            <w:webHidden/>
          </w:rPr>
          <w:fldChar w:fldCharType="separate"/>
        </w:r>
        <w:r w:rsidR="00D822CA">
          <w:rPr>
            <w:noProof/>
            <w:webHidden/>
          </w:rPr>
          <w:t>6-2</w:t>
        </w:r>
        <w:r w:rsidR="00667497">
          <w:rPr>
            <w:noProof/>
            <w:webHidden/>
          </w:rPr>
          <w:fldChar w:fldCharType="end"/>
        </w:r>
      </w:hyperlink>
    </w:p>
    <w:p w14:paraId="27618FA3" w14:textId="2AE9DF67" w:rsidR="00667497" w:rsidRDefault="00FF2442">
      <w:pPr>
        <w:pStyle w:val="TOC1"/>
        <w:rPr>
          <w:rFonts w:asciiTheme="minorHAnsi" w:eastAsiaTheme="minorEastAsia" w:hAnsiTheme="minorHAnsi" w:cstheme="minorBidi"/>
          <w:b w:val="0"/>
          <w:bCs w:val="0"/>
          <w:caps w:val="0"/>
          <w:noProof/>
          <w:sz w:val="22"/>
          <w:szCs w:val="22"/>
        </w:rPr>
      </w:pPr>
      <w:hyperlink w:anchor="_Toc491077010" w:history="1">
        <w:r w:rsidR="00667497" w:rsidRPr="00E86D7E">
          <w:rPr>
            <w:rStyle w:val="Hyperlink"/>
            <w:noProof/>
          </w:rPr>
          <w:t>7</w:t>
        </w:r>
        <w:r w:rsidR="00667497">
          <w:rPr>
            <w:rFonts w:asciiTheme="minorHAnsi" w:eastAsiaTheme="minorEastAsia" w:hAnsiTheme="minorHAnsi" w:cstheme="minorBidi"/>
            <w:b w:val="0"/>
            <w:bCs w:val="0"/>
            <w:caps w:val="0"/>
            <w:noProof/>
            <w:sz w:val="22"/>
            <w:szCs w:val="22"/>
          </w:rPr>
          <w:tab/>
        </w:r>
        <w:r w:rsidR="00667497" w:rsidRPr="00E86D7E">
          <w:rPr>
            <w:rStyle w:val="Hyperlink"/>
            <w:noProof/>
          </w:rPr>
          <w:t>PROTOCOL IMPLEMENTATION</w:t>
        </w:r>
        <w:r w:rsidR="00667497">
          <w:rPr>
            <w:noProof/>
            <w:webHidden/>
          </w:rPr>
          <w:tab/>
        </w:r>
        <w:r w:rsidR="00667497">
          <w:rPr>
            <w:noProof/>
            <w:webHidden/>
          </w:rPr>
          <w:fldChar w:fldCharType="begin"/>
        </w:r>
        <w:r w:rsidR="00667497">
          <w:rPr>
            <w:noProof/>
            <w:webHidden/>
          </w:rPr>
          <w:instrText xml:space="preserve"> PAGEREF _Toc491077010 \h </w:instrText>
        </w:r>
        <w:r w:rsidR="00667497">
          <w:rPr>
            <w:noProof/>
            <w:webHidden/>
          </w:rPr>
        </w:r>
        <w:r w:rsidR="00667497">
          <w:rPr>
            <w:noProof/>
            <w:webHidden/>
          </w:rPr>
          <w:fldChar w:fldCharType="separate"/>
        </w:r>
        <w:r w:rsidR="00D822CA">
          <w:rPr>
            <w:noProof/>
            <w:webHidden/>
          </w:rPr>
          <w:t>7-3</w:t>
        </w:r>
        <w:r w:rsidR="00667497">
          <w:rPr>
            <w:noProof/>
            <w:webHidden/>
          </w:rPr>
          <w:fldChar w:fldCharType="end"/>
        </w:r>
      </w:hyperlink>
    </w:p>
    <w:p w14:paraId="64D01573" w14:textId="61D58466"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12" w:history="1">
        <w:r w:rsidR="00667497" w:rsidRPr="00E86D7E">
          <w:rPr>
            <w:rStyle w:val="Hyperlink"/>
            <w:noProof/>
          </w:rPr>
          <w:t>7.1</w:t>
        </w:r>
        <w:r w:rsidR="00667497">
          <w:rPr>
            <w:rFonts w:asciiTheme="minorHAnsi" w:eastAsiaTheme="minorEastAsia" w:hAnsiTheme="minorHAnsi" w:cstheme="minorBidi"/>
            <w:noProof/>
            <w:szCs w:val="22"/>
          </w:rPr>
          <w:tab/>
        </w:r>
        <w:r w:rsidR="00667497" w:rsidRPr="00E86D7E">
          <w:rPr>
            <w:rStyle w:val="Hyperlink"/>
            <w:noProof/>
          </w:rPr>
          <w:t>Planned Enrollment</w:t>
        </w:r>
        <w:r w:rsidR="00667497">
          <w:rPr>
            <w:noProof/>
            <w:webHidden/>
          </w:rPr>
          <w:tab/>
        </w:r>
        <w:r w:rsidR="00667497">
          <w:rPr>
            <w:noProof/>
            <w:webHidden/>
          </w:rPr>
          <w:fldChar w:fldCharType="begin"/>
        </w:r>
        <w:r w:rsidR="00667497">
          <w:rPr>
            <w:noProof/>
            <w:webHidden/>
          </w:rPr>
          <w:instrText xml:space="preserve"> PAGEREF _Toc491077012 \h </w:instrText>
        </w:r>
        <w:r w:rsidR="00667497">
          <w:rPr>
            <w:noProof/>
            <w:webHidden/>
          </w:rPr>
        </w:r>
        <w:r w:rsidR="00667497">
          <w:rPr>
            <w:noProof/>
            <w:webHidden/>
          </w:rPr>
          <w:fldChar w:fldCharType="separate"/>
        </w:r>
        <w:r w:rsidR="00D822CA">
          <w:rPr>
            <w:noProof/>
            <w:webHidden/>
          </w:rPr>
          <w:t>7-3</w:t>
        </w:r>
        <w:r w:rsidR="00667497">
          <w:rPr>
            <w:noProof/>
            <w:webHidden/>
          </w:rPr>
          <w:fldChar w:fldCharType="end"/>
        </w:r>
      </w:hyperlink>
    </w:p>
    <w:p w14:paraId="1DD3CBF0" w14:textId="13CADB7E"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13" w:history="1">
        <w:r w:rsidR="00667497" w:rsidRPr="00E86D7E">
          <w:rPr>
            <w:rStyle w:val="Hyperlink"/>
            <w:noProof/>
          </w:rPr>
          <w:t>7.2</w:t>
        </w:r>
        <w:r w:rsidR="00667497">
          <w:rPr>
            <w:rFonts w:asciiTheme="minorHAnsi" w:eastAsiaTheme="minorEastAsia" w:hAnsiTheme="minorHAnsi" w:cstheme="minorBidi"/>
            <w:noProof/>
            <w:szCs w:val="22"/>
          </w:rPr>
          <w:tab/>
        </w:r>
        <w:r w:rsidR="00667497" w:rsidRPr="00E86D7E">
          <w:rPr>
            <w:rStyle w:val="Hyperlink"/>
            <w:noProof/>
          </w:rPr>
          <w:t>Recruitment, Screening and Enrollment</w:t>
        </w:r>
        <w:r w:rsidR="00667497">
          <w:rPr>
            <w:noProof/>
            <w:webHidden/>
          </w:rPr>
          <w:tab/>
        </w:r>
        <w:r w:rsidR="00667497">
          <w:rPr>
            <w:noProof/>
            <w:webHidden/>
          </w:rPr>
          <w:fldChar w:fldCharType="begin"/>
        </w:r>
        <w:r w:rsidR="00667497">
          <w:rPr>
            <w:noProof/>
            <w:webHidden/>
          </w:rPr>
          <w:instrText xml:space="preserve"> PAGEREF _Toc491077013 \h </w:instrText>
        </w:r>
        <w:r w:rsidR="00667497">
          <w:rPr>
            <w:noProof/>
            <w:webHidden/>
          </w:rPr>
        </w:r>
        <w:r w:rsidR="00667497">
          <w:rPr>
            <w:noProof/>
            <w:webHidden/>
          </w:rPr>
          <w:fldChar w:fldCharType="separate"/>
        </w:r>
        <w:r w:rsidR="00D822CA">
          <w:rPr>
            <w:noProof/>
            <w:webHidden/>
          </w:rPr>
          <w:t>7-3</w:t>
        </w:r>
        <w:r w:rsidR="00667497">
          <w:rPr>
            <w:noProof/>
            <w:webHidden/>
          </w:rPr>
          <w:fldChar w:fldCharType="end"/>
        </w:r>
      </w:hyperlink>
    </w:p>
    <w:p w14:paraId="6143683D" w14:textId="584F20AC"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14" w:history="1">
        <w:r w:rsidR="00667497" w:rsidRPr="00E86D7E">
          <w:rPr>
            <w:rStyle w:val="Hyperlink"/>
            <w:noProof/>
          </w:rPr>
          <w:t>7.2.1</w:t>
        </w:r>
        <w:r w:rsidR="00667497">
          <w:rPr>
            <w:rFonts w:asciiTheme="minorHAnsi" w:eastAsiaTheme="minorEastAsia" w:hAnsiTheme="minorHAnsi" w:cstheme="minorBidi"/>
            <w:iCs w:val="0"/>
            <w:noProof/>
            <w:sz w:val="22"/>
            <w:szCs w:val="22"/>
          </w:rPr>
          <w:tab/>
        </w:r>
        <w:r w:rsidR="00667497" w:rsidRPr="00E86D7E">
          <w:rPr>
            <w:rStyle w:val="Hyperlink"/>
            <w:noProof/>
          </w:rPr>
          <w:t>Pre-Screening and Recruitment</w:t>
        </w:r>
        <w:r w:rsidR="00667497">
          <w:rPr>
            <w:noProof/>
            <w:webHidden/>
          </w:rPr>
          <w:tab/>
        </w:r>
        <w:r w:rsidR="00667497">
          <w:rPr>
            <w:noProof/>
            <w:webHidden/>
          </w:rPr>
          <w:fldChar w:fldCharType="begin"/>
        </w:r>
        <w:r w:rsidR="00667497">
          <w:rPr>
            <w:noProof/>
            <w:webHidden/>
          </w:rPr>
          <w:instrText xml:space="preserve"> PAGEREF _Toc491077014 \h </w:instrText>
        </w:r>
        <w:r w:rsidR="00667497">
          <w:rPr>
            <w:noProof/>
            <w:webHidden/>
          </w:rPr>
        </w:r>
        <w:r w:rsidR="00667497">
          <w:rPr>
            <w:noProof/>
            <w:webHidden/>
          </w:rPr>
          <w:fldChar w:fldCharType="separate"/>
        </w:r>
        <w:r w:rsidR="00D822CA">
          <w:rPr>
            <w:noProof/>
            <w:webHidden/>
          </w:rPr>
          <w:t>7-3</w:t>
        </w:r>
        <w:r w:rsidR="00667497">
          <w:rPr>
            <w:noProof/>
            <w:webHidden/>
          </w:rPr>
          <w:fldChar w:fldCharType="end"/>
        </w:r>
      </w:hyperlink>
    </w:p>
    <w:p w14:paraId="7202D2E2" w14:textId="5539DAF8"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15" w:history="1">
        <w:r w:rsidR="00667497" w:rsidRPr="00E86D7E">
          <w:rPr>
            <w:rStyle w:val="Hyperlink"/>
            <w:rFonts w:cstheme="minorHAnsi"/>
            <w:noProof/>
          </w:rPr>
          <w:t>7.2.2</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Screening</w:t>
        </w:r>
        <w:r w:rsidR="00667497">
          <w:rPr>
            <w:noProof/>
            <w:webHidden/>
          </w:rPr>
          <w:tab/>
        </w:r>
        <w:r w:rsidR="00667497">
          <w:rPr>
            <w:noProof/>
            <w:webHidden/>
          </w:rPr>
          <w:fldChar w:fldCharType="begin"/>
        </w:r>
        <w:r w:rsidR="00667497">
          <w:rPr>
            <w:noProof/>
            <w:webHidden/>
          </w:rPr>
          <w:instrText xml:space="preserve"> PAGEREF _Toc491077015 \h </w:instrText>
        </w:r>
        <w:r w:rsidR="00667497">
          <w:rPr>
            <w:noProof/>
            <w:webHidden/>
          </w:rPr>
        </w:r>
        <w:r w:rsidR="00667497">
          <w:rPr>
            <w:noProof/>
            <w:webHidden/>
          </w:rPr>
          <w:fldChar w:fldCharType="separate"/>
        </w:r>
        <w:r w:rsidR="00D822CA">
          <w:rPr>
            <w:noProof/>
            <w:webHidden/>
          </w:rPr>
          <w:t>7-3</w:t>
        </w:r>
        <w:r w:rsidR="00667497">
          <w:rPr>
            <w:noProof/>
            <w:webHidden/>
          </w:rPr>
          <w:fldChar w:fldCharType="end"/>
        </w:r>
      </w:hyperlink>
    </w:p>
    <w:p w14:paraId="7161296D" w14:textId="30E0CFD7"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16" w:history="1">
        <w:r w:rsidR="00667497" w:rsidRPr="00E86D7E">
          <w:rPr>
            <w:rStyle w:val="Hyperlink"/>
            <w:rFonts w:cstheme="minorHAnsi"/>
            <w:noProof/>
          </w:rPr>
          <w:t>7.2.3</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Inclusi</w:t>
        </w:r>
        <w:r w:rsidR="00667497" w:rsidRPr="00E86D7E">
          <w:rPr>
            <w:rStyle w:val="Hyperlink"/>
            <w:rFonts w:cstheme="minorHAnsi"/>
            <w:noProof/>
          </w:rPr>
          <w:t>o</w:t>
        </w:r>
        <w:r w:rsidR="00667497" w:rsidRPr="00E86D7E">
          <w:rPr>
            <w:rStyle w:val="Hyperlink"/>
            <w:rFonts w:cstheme="minorHAnsi"/>
            <w:noProof/>
          </w:rPr>
          <w:t>n Criteria</w:t>
        </w:r>
        <w:r w:rsidR="00667497">
          <w:rPr>
            <w:noProof/>
            <w:webHidden/>
          </w:rPr>
          <w:tab/>
        </w:r>
        <w:r w:rsidR="00667497">
          <w:rPr>
            <w:noProof/>
            <w:webHidden/>
          </w:rPr>
          <w:fldChar w:fldCharType="begin"/>
        </w:r>
        <w:r w:rsidR="00667497">
          <w:rPr>
            <w:noProof/>
            <w:webHidden/>
          </w:rPr>
          <w:instrText xml:space="preserve"> PAGEREF _Toc491077016 \h </w:instrText>
        </w:r>
        <w:r w:rsidR="00667497">
          <w:rPr>
            <w:noProof/>
            <w:webHidden/>
          </w:rPr>
        </w:r>
        <w:r w:rsidR="00667497">
          <w:rPr>
            <w:noProof/>
            <w:webHidden/>
          </w:rPr>
          <w:fldChar w:fldCharType="separate"/>
        </w:r>
        <w:r w:rsidR="00D822CA">
          <w:rPr>
            <w:noProof/>
            <w:webHidden/>
          </w:rPr>
          <w:t>7-3</w:t>
        </w:r>
        <w:r w:rsidR="00667497">
          <w:rPr>
            <w:noProof/>
            <w:webHidden/>
          </w:rPr>
          <w:fldChar w:fldCharType="end"/>
        </w:r>
      </w:hyperlink>
    </w:p>
    <w:p w14:paraId="377F2838" w14:textId="7377A016"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17" w:history="1">
        <w:r w:rsidR="00667497" w:rsidRPr="00E86D7E">
          <w:rPr>
            <w:rStyle w:val="Hyperlink"/>
            <w:rFonts w:cstheme="minorHAnsi"/>
            <w:noProof/>
          </w:rPr>
          <w:t>7.2.4</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Exclusion Criteria</w:t>
        </w:r>
        <w:r w:rsidR="00667497">
          <w:rPr>
            <w:noProof/>
            <w:webHidden/>
          </w:rPr>
          <w:tab/>
        </w:r>
        <w:r w:rsidR="00667497">
          <w:rPr>
            <w:noProof/>
            <w:webHidden/>
          </w:rPr>
          <w:fldChar w:fldCharType="begin"/>
        </w:r>
        <w:r w:rsidR="00667497">
          <w:rPr>
            <w:noProof/>
            <w:webHidden/>
          </w:rPr>
          <w:instrText xml:space="preserve"> PAGEREF _Toc491077017 \h </w:instrText>
        </w:r>
        <w:r w:rsidR="00667497">
          <w:rPr>
            <w:noProof/>
            <w:webHidden/>
          </w:rPr>
        </w:r>
        <w:r w:rsidR="00667497">
          <w:rPr>
            <w:noProof/>
            <w:webHidden/>
          </w:rPr>
          <w:fldChar w:fldCharType="separate"/>
        </w:r>
        <w:r w:rsidR="00D822CA">
          <w:rPr>
            <w:noProof/>
            <w:webHidden/>
          </w:rPr>
          <w:t>7-3</w:t>
        </w:r>
        <w:r w:rsidR="00667497">
          <w:rPr>
            <w:noProof/>
            <w:webHidden/>
          </w:rPr>
          <w:fldChar w:fldCharType="end"/>
        </w:r>
      </w:hyperlink>
    </w:p>
    <w:p w14:paraId="2436BC4B" w14:textId="337D211F"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18" w:history="1">
        <w:r w:rsidR="00667497" w:rsidRPr="00E86D7E">
          <w:rPr>
            <w:rStyle w:val="Hyperlink"/>
            <w:rFonts w:cstheme="minorHAnsi"/>
            <w:noProof/>
          </w:rPr>
          <w:t>7.2.5</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Enrollment Procedures</w:t>
        </w:r>
        <w:r w:rsidR="00667497">
          <w:rPr>
            <w:noProof/>
            <w:webHidden/>
          </w:rPr>
          <w:tab/>
        </w:r>
        <w:r w:rsidR="00667497">
          <w:rPr>
            <w:noProof/>
            <w:webHidden/>
          </w:rPr>
          <w:fldChar w:fldCharType="begin"/>
        </w:r>
        <w:r w:rsidR="00667497">
          <w:rPr>
            <w:noProof/>
            <w:webHidden/>
          </w:rPr>
          <w:instrText xml:space="preserve"> PAGEREF _Toc491077018 \h </w:instrText>
        </w:r>
        <w:r w:rsidR="00667497">
          <w:rPr>
            <w:noProof/>
            <w:webHidden/>
          </w:rPr>
        </w:r>
        <w:r w:rsidR="00667497">
          <w:rPr>
            <w:noProof/>
            <w:webHidden/>
          </w:rPr>
          <w:fldChar w:fldCharType="separate"/>
        </w:r>
        <w:r w:rsidR="00D822CA">
          <w:rPr>
            <w:noProof/>
            <w:webHidden/>
          </w:rPr>
          <w:t>7-4</w:t>
        </w:r>
        <w:r w:rsidR="00667497">
          <w:rPr>
            <w:noProof/>
            <w:webHidden/>
          </w:rPr>
          <w:fldChar w:fldCharType="end"/>
        </w:r>
      </w:hyperlink>
    </w:p>
    <w:p w14:paraId="62E25BD1" w14:textId="75A87136"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19" w:history="1">
        <w:r w:rsidR="00667497" w:rsidRPr="00E86D7E">
          <w:rPr>
            <w:rStyle w:val="Hyperlink"/>
            <w:rFonts w:cstheme="minorHAnsi"/>
            <w:noProof/>
          </w:rPr>
          <w:t>7.2.6</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Randomization</w:t>
        </w:r>
        <w:r w:rsidR="00667497">
          <w:rPr>
            <w:noProof/>
            <w:webHidden/>
          </w:rPr>
          <w:tab/>
        </w:r>
        <w:r w:rsidR="00667497">
          <w:rPr>
            <w:noProof/>
            <w:webHidden/>
          </w:rPr>
          <w:fldChar w:fldCharType="begin"/>
        </w:r>
        <w:r w:rsidR="00667497">
          <w:rPr>
            <w:noProof/>
            <w:webHidden/>
          </w:rPr>
          <w:instrText xml:space="preserve"> PAGEREF _Toc491077019 \h </w:instrText>
        </w:r>
        <w:r w:rsidR="00667497">
          <w:rPr>
            <w:noProof/>
            <w:webHidden/>
          </w:rPr>
        </w:r>
        <w:r w:rsidR="00667497">
          <w:rPr>
            <w:noProof/>
            <w:webHidden/>
          </w:rPr>
          <w:fldChar w:fldCharType="separate"/>
        </w:r>
        <w:r w:rsidR="00D822CA">
          <w:rPr>
            <w:noProof/>
            <w:webHidden/>
          </w:rPr>
          <w:t>7-5</w:t>
        </w:r>
        <w:r w:rsidR="00667497">
          <w:rPr>
            <w:noProof/>
            <w:webHidden/>
          </w:rPr>
          <w:fldChar w:fldCharType="end"/>
        </w:r>
      </w:hyperlink>
    </w:p>
    <w:p w14:paraId="20E94136" w14:textId="1D2FD202"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20" w:history="1">
        <w:r w:rsidR="00667497" w:rsidRPr="00E86D7E">
          <w:rPr>
            <w:rStyle w:val="Hyperlink"/>
            <w:noProof/>
          </w:rPr>
          <w:t>7.3</w:t>
        </w:r>
        <w:r w:rsidR="00667497">
          <w:rPr>
            <w:rFonts w:asciiTheme="minorHAnsi" w:eastAsiaTheme="minorEastAsia" w:hAnsiTheme="minorHAnsi" w:cstheme="minorBidi"/>
            <w:noProof/>
            <w:szCs w:val="22"/>
          </w:rPr>
          <w:tab/>
        </w:r>
        <w:r w:rsidR="00667497" w:rsidRPr="00E86D7E">
          <w:rPr>
            <w:rStyle w:val="Hyperlink"/>
            <w:noProof/>
          </w:rPr>
          <w:t>Description of Study Intervention</w:t>
        </w:r>
        <w:r w:rsidR="00667497">
          <w:rPr>
            <w:noProof/>
            <w:webHidden/>
          </w:rPr>
          <w:tab/>
        </w:r>
        <w:r w:rsidR="00667497">
          <w:rPr>
            <w:noProof/>
            <w:webHidden/>
          </w:rPr>
          <w:fldChar w:fldCharType="begin"/>
        </w:r>
        <w:r w:rsidR="00667497">
          <w:rPr>
            <w:noProof/>
            <w:webHidden/>
          </w:rPr>
          <w:instrText xml:space="preserve"> PAGEREF _Toc491077020 \h </w:instrText>
        </w:r>
        <w:r w:rsidR="00667497">
          <w:rPr>
            <w:noProof/>
            <w:webHidden/>
          </w:rPr>
        </w:r>
        <w:r w:rsidR="00667497">
          <w:rPr>
            <w:noProof/>
            <w:webHidden/>
          </w:rPr>
          <w:fldChar w:fldCharType="separate"/>
        </w:r>
        <w:r w:rsidR="00D822CA">
          <w:rPr>
            <w:noProof/>
            <w:webHidden/>
          </w:rPr>
          <w:t>7-7</w:t>
        </w:r>
        <w:r w:rsidR="00667497">
          <w:rPr>
            <w:noProof/>
            <w:webHidden/>
          </w:rPr>
          <w:fldChar w:fldCharType="end"/>
        </w:r>
      </w:hyperlink>
    </w:p>
    <w:p w14:paraId="2F7777C1" w14:textId="470F7446"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21" w:history="1">
        <w:r w:rsidR="00667497" w:rsidRPr="00E86D7E">
          <w:rPr>
            <w:rStyle w:val="Hyperlink"/>
            <w:rFonts w:cstheme="minorHAnsi"/>
            <w:noProof/>
          </w:rPr>
          <w:t>7.3.1</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Schedule of Events</w:t>
        </w:r>
        <w:r w:rsidR="00667497">
          <w:rPr>
            <w:noProof/>
            <w:webHidden/>
          </w:rPr>
          <w:tab/>
        </w:r>
        <w:r w:rsidR="00667497">
          <w:rPr>
            <w:noProof/>
            <w:webHidden/>
          </w:rPr>
          <w:fldChar w:fldCharType="begin"/>
        </w:r>
        <w:r w:rsidR="00667497">
          <w:rPr>
            <w:noProof/>
            <w:webHidden/>
          </w:rPr>
          <w:instrText xml:space="preserve"> PAGEREF _Toc491077021 \h </w:instrText>
        </w:r>
        <w:r w:rsidR="00667497">
          <w:rPr>
            <w:noProof/>
            <w:webHidden/>
          </w:rPr>
        </w:r>
        <w:r w:rsidR="00667497">
          <w:rPr>
            <w:noProof/>
            <w:webHidden/>
          </w:rPr>
          <w:fldChar w:fldCharType="separate"/>
        </w:r>
        <w:r w:rsidR="00D822CA">
          <w:rPr>
            <w:noProof/>
            <w:webHidden/>
          </w:rPr>
          <w:t>7-8</w:t>
        </w:r>
        <w:r w:rsidR="00667497">
          <w:rPr>
            <w:noProof/>
            <w:webHidden/>
          </w:rPr>
          <w:fldChar w:fldCharType="end"/>
        </w:r>
      </w:hyperlink>
    </w:p>
    <w:p w14:paraId="1539F75D" w14:textId="2875C0EC"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22" w:history="1">
        <w:r w:rsidR="00667497" w:rsidRPr="00E86D7E">
          <w:rPr>
            <w:rStyle w:val="Hyperlink"/>
            <w:rFonts w:cstheme="minorHAnsi"/>
            <w:noProof/>
          </w:rPr>
          <w:t>7.3.2</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Peri-Operative Data Collection</w:t>
        </w:r>
        <w:r w:rsidR="00667497">
          <w:rPr>
            <w:noProof/>
            <w:webHidden/>
          </w:rPr>
          <w:tab/>
        </w:r>
        <w:r w:rsidR="00667497">
          <w:rPr>
            <w:noProof/>
            <w:webHidden/>
          </w:rPr>
          <w:fldChar w:fldCharType="begin"/>
        </w:r>
        <w:r w:rsidR="00667497">
          <w:rPr>
            <w:noProof/>
            <w:webHidden/>
          </w:rPr>
          <w:instrText xml:space="preserve"> PAGEREF _Toc491077022 \h </w:instrText>
        </w:r>
        <w:r w:rsidR="00667497">
          <w:rPr>
            <w:noProof/>
            <w:webHidden/>
          </w:rPr>
        </w:r>
        <w:r w:rsidR="00667497">
          <w:rPr>
            <w:noProof/>
            <w:webHidden/>
          </w:rPr>
          <w:fldChar w:fldCharType="separate"/>
        </w:r>
        <w:r w:rsidR="00D822CA">
          <w:rPr>
            <w:noProof/>
            <w:webHidden/>
          </w:rPr>
          <w:t>7-8</w:t>
        </w:r>
        <w:r w:rsidR="00667497">
          <w:rPr>
            <w:noProof/>
            <w:webHidden/>
          </w:rPr>
          <w:fldChar w:fldCharType="end"/>
        </w:r>
      </w:hyperlink>
    </w:p>
    <w:p w14:paraId="6BD372DD" w14:textId="14CE4D8E"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23" w:history="1">
        <w:r w:rsidR="00667497" w:rsidRPr="00E86D7E">
          <w:rPr>
            <w:rStyle w:val="Hyperlink"/>
            <w:rFonts w:cstheme="minorHAnsi"/>
            <w:noProof/>
          </w:rPr>
          <w:t>7.3.3</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Follow-up Windows</w:t>
        </w:r>
        <w:r w:rsidR="00667497">
          <w:rPr>
            <w:noProof/>
            <w:webHidden/>
          </w:rPr>
          <w:tab/>
        </w:r>
        <w:r w:rsidR="00667497">
          <w:rPr>
            <w:noProof/>
            <w:webHidden/>
          </w:rPr>
          <w:fldChar w:fldCharType="begin"/>
        </w:r>
        <w:r w:rsidR="00667497">
          <w:rPr>
            <w:noProof/>
            <w:webHidden/>
          </w:rPr>
          <w:instrText xml:space="preserve"> PAGEREF _Toc491077023 \h </w:instrText>
        </w:r>
        <w:r w:rsidR="00667497">
          <w:rPr>
            <w:noProof/>
            <w:webHidden/>
          </w:rPr>
        </w:r>
        <w:r w:rsidR="00667497">
          <w:rPr>
            <w:noProof/>
            <w:webHidden/>
          </w:rPr>
          <w:fldChar w:fldCharType="separate"/>
        </w:r>
        <w:r w:rsidR="00D822CA">
          <w:rPr>
            <w:noProof/>
            <w:webHidden/>
          </w:rPr>
          <w:t>7-8</w:t>
        </w:r>
        <w:r w:rsidR="00667497">
          <w:rPr>
            <w:noProof/>
            <w:webHidden/>
          </w:rPr>
          <w:fldChar w:fldCharType="end"/>
        </w:r>
      </w:hyperlink>
    </w:p>
    <w:p w14:paraId="29EA7E73" w14:textId="1A5A3187"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24" w:history="1">
        <w:r w:rsidR="00667497" w:rsidRPr="00E86D7E">
          <w:rPr>
            <w:rStyle w:val="Hyperlink"/>
            <w:noProof/>
          </w:rPr>
          <w:t>7.3.4</w:t>
        </w:r>
        <w:r w:rsidR="00667497">
          <w:rPr>
            <w:rFonts w:asciiTheme="minorHAnsi" w:eastAsiaTheme="minorEastAsia" w:hAnsiTheme="minorHAnsi" w:cstheme="minorBidi"/>
            <w:iCs w:val="0"/>
            <w:noProof/>
            <w:sz w:val="22"/>
            <w:szCs w:val="22"/>
          </w:rPr>
          <w:tab/>
        </w:r>
        <w:r w:rsidR="00667497" w:rsidRPr="00E86D7E">
          <w:rPr>
            <w:rStyle w:val="Hyperlink"/>
            <w:noProof/>
          </w:rPr>
          <w:t>Outcome Determination</w:t>
        </w:r>
        <w:r w:rsidR="00667497">
          <w:rPr>
            <w:noProof/>
            <w:webHidden/>
          </w:rPr>
          <w:tab/>
        </w:r>
        <w:r w:rsidR="00667497">
          <w:rPr>
            <w:noProof/>
            <w:webHidden/>
          </w:rPr>
          <w:fldChar w:fldCharType="begin"/>
        </w:r>
        <w:r w:rsidR="00667497">
          <w:rPr>
            <w:noProof/>
            <w:webHidden/>
          </w:rPr>
          <w:instrText xml:space="preserve"> PAGEREF _Toc491077024 \h </w:instrText>
        </w:r>
        <w:r w:rsidR="00667497">
          <w:rPr>
            <w:noProof/>
            <w:webHidden/>
          </w:rPr>
        </w:r>
        <w:r w:rsidR="00667497">
          <w:rPr>
            <w:noProof/>
            <w:webHidden/>
          </w:rPr>
          <w:fldChar w:fldCharType="separate"/>
        </w:r>
        <w:r w:rsidR="00D822CA">
          <w:rPr>
            <w:noProof/>
            <w:webHidden/>
          </w:rPr>
          <w:t>7-9</w:t>
        </w:r>
        <w:r w:rsidR="00667497">
          <w:rPr>
            <w:noProof/>
            <w:webHidden/>
          </w:rPr>
          <w:fldChar w:fldCharType="end"/>
        </w:r>
      </w:hyperlink>
    </w:p>
    <w:p w14:paraId="2401C67D" w14:textId="33879F87" w:rsidR="00667497" w:rsidRDefault="00FF2442">
      <w:pPr>
        <w:pStyle w:val="TOC1"/>
        <w:rPr>
          <w:rFonts w:asciiTheme="minorHAnsi" w:eastAsiaTheme="minorEastAsia" w:hAnsiTheme="minorHAnsi" w:cstheme="minorBidi"/>
          <w:b w:val="0"/>
          <w:bCs w:val="0"/>
          <w:caps w:val="0"/>
          <w:noProof/>
          <w:sz w:val="22"/>
          <w:szCs w:val="22"/>
        </w:rPr>
      </w:pPr>
      <w:hyperlink w:anchor="_Toc491077025" w:history="1">
        <w:r w:rsidR="00667497" w:rsidRPr="00E86D7E">
          <w:rPr>
            <w:rStyle w:val="Hyperlink"/>
            <w:rFonts w:cstheme="minorHAnsi"/>
            <w:noProof/>
          </w:rPr>
          <w:t>8</w:t>
        </w:r>
        <w:r w:rsidR="00667497">
          <w:rPr>
            <w:rFonts w:asciiTheme="minorHAnsi" w:eastAsiaTheme="minorEastAsia" w:hAnsiTheme="minorHAnsi" w:cstheme="minorBidi"/>
            <w:b w:val="0"/>
            <w:bCs w:val="0"/>
            <w:caps w:val="0"/>
            <w:noProof/>
            <w:sz w:val="22"/>
            <w:szCs w:val="22"/>
          </w:rPr>
          <w:tab/>
        </w:r>
        <w:r w:rsidR="00667497" w:rsidRPr="00E86D7E">
          <w:rPr>
            <w:rStyle w:val="Hyperlink"/>
            <w:rFonts w:cstheme="minorHAnsi"/>
            <w:noProof/>
          </w:rPr>
          <w:t>SAFETY ASSESSMENT AND REPORTING</w:t>
        </w:r>
        <w:r w:rsidR="00667497">
          <w:rPr>
            <w:noProof/>
            <w:webHidden/>
          </w:rPr>
          <w:tab/>
        </w:r>
        <w:r w:rsidR="00667497">
          <w:rPr>
            <w:noProof/>
            <w:webHidden/>
          </w:rPr>
          <w:fldChar w:fldCharType="begin"/>
        </w:r>
        <w:r w:rsidR="00667497">
          <w:rPr>
            <w:noProof/>
            <w:webHidden/>
          </w:rPr>
          <w:instrText xml:space="preserve"> PAGEREF _Toc491077025 \h </w:instrText>
        </w:r>
        <w:r w:rsidR="00667497">
          <w:rPr>
            <w:noProof/>
            <w:webHidden/>
          </w:rPr>
        </w:r>
        <w:r w:rsidR="00667497">
          <w:rPr>
            <w:noProof/>
            <w:webHidden/>
          </w:rPr>
          <w:fldChar w:fldCharType="separate"/>
        </w:r>
        <w:r w:rsidR="00D822CA">
          <w:rPr>
            <w:noProof/>
            <w:webHidden/>
          </w:rPr>
          <w:t>8-1</w:t>
        </w:r>
        <w:r w:rsidR="00667497">
          <w:rPr>
            <w:noProof/>
            <w:webHidden/>
          </w:rPr>
          <w:fldChar w:fldCharType="end"/>
        </w:r>
      </w:hyperlink>
    </w:p>
    <w:p w14:paraId="7328728A" w14:textId="1388C79E"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27" w:history="1">
        <w:r w:rsidR="00667497" w:rsidRPr="00E86D7E">
          <w:rPr>
            <w:rStyle w:val="Hyperlink"/>
            <w:noProof/>
          </w:rPr>
          <w:t>8.1</w:t>
        </w:r>
        <w:r w:rsidR="00667497">
          <w:rPr>
            <w:rFonts w:asciiTheme="minorHAnsi" w:eastAsiaTheme="minorEastAsia" w:hAnsiTheme="minorHAnsi" w:cstheme="minorBidi"/>
            <w:noProof/>
            <w:szCs w:val="22"/>
          </w:rPr>
          <w:tab/>
        </w:r>
        <w:r w:rsidR="00667497" w:rsidRPr="00E86D7E">
          <w:rPr>
            <w:rStyle w:val="Hyperlink"/>
            <w:noProof/>
          </w:rPr>
          <w:t>Definition and Reporting of Serious Adverse Events</w:t>
        </w:r>
        <w:r w:rsidR="00667497">
          <w:rPr>
            <w:noProof/>
            <w:webHidden/>
          </w:rPr>
          <w:tab/>
        </w:r>
        <w:r w:rsidR="00667497">
          <w:rPr>
            <w:noProof/>
            <w:webHidden/>
          </w:rPr>
          <w:fldChar w:fldCharType="begin"/>
        </w:r>
        <w:r w:rsidR="00667497">
          <w:rPr>
            <w:noProof/>
            <w:webHidden/>
          </w:rPr>
          <w:instrText xml:space="preserve"> PAGEREF _Toc491077027 \h </w:instrText>
        </w:r>
        <w:r w:rsidR="00667497">
          <w:rPr>
            <w:noProof/>
            <w:webHidden/>
          </w:rPr>
        </w:r>
        <w:r w:rsidR="00667497">
          <w:rPr>
            <w:noProof/>
            <w:webHidden/>
          </w:rPr>
          <w:fldChar w:fldCharType="separate"/>
        </w:r>
        <w:r w:rsidR="00D822CA">
          <w:rPr>
            <w:noProof/>
            <w:webHidden/>
          </w:rPr>
          <w:t>8-1</w:t>
        </w:r>
        <w:r w:rsidR="00667497">
          <w:rPr>
            <w:noProof/>
            <w:webHidden/>
          </w:rPr>
          <w:fldChar w:fldCharType="end"/>
        </w:r>
      </w:hyperlink>
    </w:p>
    <w:p w14:paraId="71BEFCC2" w14:textId="27A405AB"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28" w:history="1">
        <w:r w:rsidR="00667497" w:rsidRPr="00E86D7E">
          <w:rPr>
            <w:rStyle w:val="Hyperlink"/>
            <w:rFonts w:cstheme="minorHAnsi"/>
            <w:noProof/>
          </w:rPr>
          <w:t>8.1.1</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Definition</w:t>
        </w:r>
        <w:r w:rsidR="00667497">
          <w:rPr>
            <w:noProof/>
            <w:webHidden/>
          </w:rPr>
          <w:tab/>
        </w:r>
        <w:r w:rsidR="00667497">
          <w:rPr>
            <w:noProof/>
            <w:webHidden/>
          </w:rPr>
          <w:fldChar w:fldCharType="begin"/>
        </w:r>
        <w:r w:rsidR="00667497">
          <w:rPr>
            <w:noProof/>
            <w:webHidden/>
          </w:rPr>
          <w:instrText xml:space="preserve"> PAGEREF _Toc491077028 \h </w:instrText>
        </w:r>
        <w:r w:rsidR="00667497">
          <w:rPr>
            <w:noProof/>
            <w:webHidden/>
          </w:rPr>
        </w:r>
        <w:r w:rsidR="00667497">
          <w:rPr>
            <w:noProof/>
            <w:webHidden/>
          </w:rPr>
          <w:fldChar w:fldCharType="separate"/>
        </w:r>
        <w:r w:rsidR="00D822CA">
          <w:rPr>
            <w:noProof/>
            <w:webHidden/>
          </w:rPr>
          <w:t>8-1</w:t>
        </w:r>
        <w:r w:rsidR="00667497">
          <w:rPr>
            <w:noProof/>
            <w:webHidden/>
          </w:rPr>
          <w:fldChar w:fldCharType="end"/>
        </w:r>
      </w:hyperlink>
    </w:p>
    <w:p w14:paraId="46F39C95" w14:textId="2094DCCD"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29" w:history="1">
        <w:r w:rsidR="00667497" w:rsidRPr="00E86D7E">
          <w:rPr>
            <w:rStyle w:val="Hyperlink"/>
            <w:rFonts w:cstheme="minorHAnsi"/>
            <w:noProof/>
          </w:rPr>
          <w:t>8.1.2</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Expectedness</w:t>
        </w:r>
        <w:r w:rsidR="00667497">
          <w:rPr>
            <w:noProof/>
            <w:webHidden/>
          </w:rPr>
          <w:tab/>
        </w:r>
        <w:r w:rsidR="00667497">
          <w:rPr>
            <w:noProof/>
            <w:webHidden/>
          </w:rPr>
          <w:fldChar w:fldCharType="begin"/>
        </w:r>
        <w:r w:rsidR="00667497">
          <w:rPr>
            <w:noProof/>
            <w:webHidden/>
          </w:rPr>
          <w:instrText xml:space="preserve"> PAGEREF _Toc491077029 \h </w:instrText>
        </w:r>
        <w:r w:rsidR="00667497">
          <w:rPr>
            <w:noProof/>
            <w:webHidden/>
          </w:rPr>
        </w:r>
        <w:r w:rsidR="00667497">
          <w:rPr>
            <w:noProof/>
            <w:webHidden/>
          </w:rPr>
          <w:fldChar w:fldCharType="separate"/>
        </w:r>
        <w:r w:rsidR="00D822CA">
          <w:rPr>
            <w:noProof/>
            <w:webHidden/>
          </w:rPr>
          <w:t>8-1</w:t>
        </w:r>
        <w:r w:rsidR="00667497">
          <w:rPr>
            <w:noProof/>
            <w:webHidden/>
          </w:rPr>
          <w:fldChar w:fldCharType="end"/>
        </w:r>
      </w:hyperlink>
    </w:p>
    <w:p w14:paraId="0ACACE95" w14:textId="0E815049"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30" w:history="1">
        <w:r w:rsidR="00667497" w:rsidRPr="00E86D7E">
          <w:rPr>
            <w:rStyle w:val="Hyperlink"/>
            <w:rFonts w:cstheme="minorHAnsi"/>
            <w:noProof/>
          </w:rPr>
          <w:t>8.1.3</w:t>
        </w:r>
        <w:r w:rsidR="00667497">
          <w:rPr>
            <w:rFonts w:asciiTheme="minorHAnsi" w:eastAsiaTheme="minorEastAsia" w:hAnsiTheme="minorHAnsi" w:cstheme="minorBidi"/>
            <w:iCs w:val="0"/>
            <w:noProof/>
            <w:sz w:val="22"/>
            <w:szCs w:val="22"/>
          </w:rPr>
          <w:tab/>
        </w:r>
        <w:r w:rsidR="00667497" w:rsidRPr="00E86D7E">
          <w:rPr>
            <w:rStyle w:val="Hyperlink"/>
            <w:rFonts w:cstheme="minorHAnsi"/>
            <w:noProof/>
          </w:rPr>
          <w:t>Causality</w:t>
        </w:r>
        <w:r w:rsidR="00667497">
          <w:rPr>
            <w:noProof/>
            <w:webHidden/>
          </w:rPr>
          <w:tab/>
        </w:r>
        <w:r w:rsidR="00667497">
          <w:rPr>
            <w:noProof/>
            <w:webHidden/>
          </w:rPr>
          <w:fldChar w:fldCharType="begin"/>
        </w:r>
        <w:r w:rsidR="00667497">
          <w:rPr>
            <w:noProof/>
            <w:webHidden/>
          </w:rPr>
          <w:instrText xml:space="preserve"> PAGEREF _Toc491077030 \h </w:instrText>
        </w:r>
        <w:r w:rsidR="00667497">
          <w:rPr>
            <w:noProof/>
            <w:webHidden/>
          </w:rPr>
        </w:r>
        <w:r w:rsidR="00667497">
          <w:rPr>
            <w:noProof/>
            <w:webHidden/>
          </w:rPr>
          <w:fldChar w:fldCharType="separate"/>
        </w:r>
        <w:r w:rsidR="00D822CA">
          <w:rPr>
            <w:noProof/>
            <w:webHidden/>
          </w:rPr>
          <w:t>8-1</w:t>
        </w:r>
        <w:r w:rsidR="00667497">
          <w:rPr>
            <w:noProof/>
            <w:webHidden/>
          </w:rPr>
          <w:fldChar w:fldCharType="end"/>
        </w:r>
      </w:hyperlink>
    </w:p>
    <w:p w14:paraId="2163E46D" w14:textId="7FD277F8" w:rsidR="00667497" w:rsidRDefault="00FF2442">
      <w:pPr>
        <w:pStyle w:val="TOC3"/>
        <w:tabs>
          <w:tab w:val="left" w:pos="2065"/>
          <w:tab w:val="right" w:leader="dot" w:pos="9350"/>
        </w:tabs>
        <w:rPr>
          <w:rFonts w:asciiTheme="minorHAnsi" w:eastAsiaTheme="minorEastAsia" w:hAnsiTheme="minorHAnsi" w:cstheme="minorBidi"/>
          <w:iCs w:val="0"/>
          <w:noProof/>
          <w:sz w:val="22"/>
          <w:szCs w:val="22"/>
        </w:rPr>
      </w:pPr>
      <w:hyperlink w:anchor="_Toc491077031" w:history="1">
        <w:r w:rsidR="00667497" w:rsidRPr="00E86D7E">
          <w:rPr>
            <w:rStyle w:val="Hyperlink"/>
            <w:noProof/>
          </w:rPr>
          <w:t>8.1.4</w:t>
        </w:r>
        <w:r w:rsidR="00667497">
          <w:rPr>
            <w:rFonts w:asciiTheme="minorHAnsi" w:eastAsiaTheme="minorEastAsia" w:hAnsiTheme="minorHAnsi" w:cstheme="minorBidi"/>
            <w:iCs w:val="0"/>
            <w:noProof/>
            <w:sz w:val="22"/>
            <w:szCs w:val="22"/>
          </w:rPr>
          <w:tab/>
        </w:r>
        <w:r w:rsidR="00667497" w:rsidRPr="00E86D7E">
          <w:rPr>
            <w:rStyle w:val="Hyperlink"/>
            <w:noProof/>
          </w:rPr>
          <w:t>Severity</w:t>
        </w:r>
        <w:r w:rsidR="00667497">
          <w:rPr>
            <w:noProof/>
            <w:webHidden/>
          </w:rPr>
          <w:tab/>
        </w:r>
        <w:r w:rsidR="00667497">
          <w:rPr>
            <w:noProof/>
            <w:webHidden/>
          </w:rPr>
          <w:fldChar w:fldCharType="begin"/>
        </w:r>
        <w:r w:rsidR="00667497">
          <w:rPr>
            <w:noProof/>
            <w:webHidden/>
          </w:rPr>
          <w:instrText xml:space="preserve"> PAGEREF _Toc491077031 \h </w:instrText>
        </w:r>
        <w:r w:rsidR="00667497">
          <w:rPr>
            <w:noProof/>
            <w:webHidden/>
          </w:rPr>
        </w:r>
        <w:r w:rsidR="00667497">
          <w:rPr>
            <w:noProof/>
            <w:webHidden/>
          </w:rPr>
          <w:fldChar w:fldCharType="separate"/>
        </w:r>
        <w:r w:rsidR="00D822CA">
          <w:rPr>
            <w:noProof/>
            <w:webHidden/>
          </w:rPr>
          <w:t>8-2</w:t>
        </w:r>
        <w:r w:rsidR="00667497">
          <w:rPr>
            <w:noProof/>
            <w:webHidden/>
          </w:rPr>
          <w:fldChar w:fldCharType="end"/>
        </w:r>
      </w:hyperlink>
    </w:p>
    <w:p w14:paraId="103EE937" w14:textId="76B8FA24"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32" w:history="1">
        <w:r w:rsidR="00667497" w:rsidRPr="00E86D7E">
          <w:rPr>
            <w:rStyle w:val="Hyperlink"/>
            <w:noProof/>
          </w:rPr>
          <w:t>8.2</w:t>
        </w:r>
        <w:r w:rsidR="00667497">
          <w:rPr>
            <w:rFonts w:asciiTheme="minorHAnsi" w:eastAsiaTheme="minorEastAsia" w:hAnsiTheme="minorHAnsi" w:cstheme="minorBidi"/>
            <w:noProof/>
            <w:szCs w:val="22"/>
          </w:rPr>
          <w:tab/>
        </w:r>
        <w:r w:rsidR="00667497" w:rsidRPr="00E86D7E">
          <w:rPr>
            <w:rStyle w:val="Hyperlink"/>
            <w:noProof/>
          </w:rPr>
          <w:t>Outcomes Assessment Committee</w:t>
        </w:r>
        <w:r w:rsidR="00667497">
          <w:rPr>
            <w:noProof/>
            <w:webHidden/>
          </w:rPr>
          <w:tab/>
        </w:r>
        <w:r w:rsidR="00667497">
          <w:rPr>
            <w:noProof/>
            <w:webHidden/>
          </w:rPr>
          <w:fldChar w:fldCharType="begin"/>
        </w:r>
        <w:r w:rsidR="00667497">
          <w:rPr>
            <w:noProof/>
            <w:webHidden/>
          </w:rPr>
          <w:instrText xml:space="preserve"> PAGEREF _Toc491077032 \h </w:instrText>
        </w:r>
        <w:r w:rsidR="00667497">
          <w:rPr>
            <w:noProof/>
            <w:webHidden/>
          </w:rPr>
        </w:r>
        <w:r w:rsidR="00667497">
          <w:rPr>
            <w:noProof/>
            <w:webHidden/>
          </w:rPr>
          <w:fldChar w:fldCharType="separate"/>
        </w:r>
        <w:r w:rsidR="00D822CA">
          <w:rPr>
            <w:noProof/>
            <w:webHidden/>
          </w:rPr>
          <w:t>8-2</w:t>
        </w:r>
        <w:r w:rsidR="00667497">
          <w:rPr>
            <w:noProof/>
            <w:webHidden/>
          </w:rPr>
          <w:fldChar w:fldCharType="end"/>
        </w:r>
      </w:hyperlink>
    </w:p>
    <w:p w14:paraId="58859E9F" w14:textId="7A6A2D46"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33" w:history="1">
        <w:r w:rsidR="00667497" w:rsidRPr="00E86D7E">
          <w:rPr>
            <w:rStyle w:val="Hyperlink"/>
            <w:noProof/>
          </w:rPr>
          <w:t>8.3</w:t>
        </w:r>
        <w:r w:rsidR="00667497">
          <w:rPr>
            <w:rFonts w:asciiTheme="minorHAnsi" w:eastAsiaTheme="minorEastAsia" w:hAnsiTheme="minorHAnsi" w:cstheme="minorBidi"/>
            <w:noProof/>
            <w:szCs w:val="22"/>
          </w:rPr>
          <w:tab/>
        </w:r>
        <w:r w:rsidR="00667497" w:rsidRPr="00E86D7E">
          <w:rPr>
            <w:rStyle w:val="Hyperlink"/>
            <w:noProof/>
          </w:rPr>
          <w:t>Event Adjudication Workflow</w:t>
        </w:r>
        <w:r w:rsidR="00667497">
          <w:rPr>
            <w:noProof/>
            <w:webHidden/>
          </w:rPr>
          <w:tab/>
        </w:r>
        <w:r w:rsidR="00667497">
          <w:rPr>
            <w:noProof/>
            <w:webHidden/>
          </w:rPr>
          <w:fldChar w:fldCharType="begin"/>
        </w:r>
        <w:r w:rsidR="00667497">
          <w:rPr>
            <w:noProof/>
            <w:webHidden/>
          </w:rPr>
          <w:instrText xml:space="preserve"> PAGEREF _Toc491077033 \h </w:instrText>
        </w:r>
        <w:r w:rsidR="00667497">
          <w:rPr>
            <w:noProof/>
            <w:webHidden/>
          </w:rPr>
        </w:r>
        <w:r w:rsidR="00667497">
          <w:rPr>
            <w:noProof/>
            <w:webHidden/>
          </w:rPr>
          <w:fldChar w:fldCharType="separate"/>
        </w:r>
        <w:r w:rsidR="00D822CA">
          <w:rPr>
            <w:noProof/>
            <w:webHidden/>
          </w:rPr>
          <w:t>8-3</w:t>
        </w:r>
        <w:r w:rsidR="00667497">
          <w:rPr>
            <w:noProof/>
            <w:webHidden/>
          </w:rPr>
          <w:fldChar w:fldCharType="end"/>
        </w:r>
      </w:hyperlink>
    </w:p>
    <w:p w14:paraId="19232A15" w14:textId="0483E326"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34" w:history="1">
        <w:r w:rsidR="00667497" w:rsidRPr="00E86D7E">
          <w:rPr>
            <w:rStyle w:val="Hyperlink"/>
            <w:noProof/>
          </w:rPr>
          <w:t>8.4</w:t>
        </w:r>
        <w:r w:rsidR="00667497">
          <w:rPr>
            <w:rFonts w:asciiTheme="minorHAnsi" w:eastAsiaTheme="minorEastAsia" w:hAnsiTheme="minorHAnsi" w:cstheme="minorBidi"/>
            <w:noProof/>
            <w:szCs w:val="22"/>
          </w:rPr>
          <w:tab/>
        </w:r>
        <w:r w:rsidR="00667497" w:rsidRPr="00E86D7E">
          <w:rPr>
            <w:rStyle w:val="Hyperlink"/>
            <w:noProof/>
          </w:rPr>
          <w:t>Data and Safety Monitoring Board</w:t>
        </w:r>
        <w:r w:rsidR="00667497">
          <w:rPr>
            <w:noProof/>
            <w:webHidden/>
          </w:rPr>
          <w:tab/>
        </w:r>
        <w:r w:rsidR="00667497">
          <w:rPr>
            <w:noProof/>
            <w:webHidden/>
          </w:rPr>
          <w:fldChar w:fldCharType="begin"/>
        </w:r>
        <w:r w:rsidR="00667497">
          <w:rPr>
            <w:noProof/>
            <w:webHidden/>
          </w:rPr>
          <w:instrText xml:space="preserve"> PAGEREF _Toc491077034 \h </w:instrText>
        </w:r>
        <w:r w:rsidR="00667497">
          <w:rPr>
            <w:noProof/>
            <w:webHidden/>
          </w:rPr>
        </w:r>
        <w:r w:rsidR="00667497">
          <w:rPr>
            <w:noProof/>
            <w:webHidden/>
          </w:rPr>
          <w:fldChar w:fldCharType="separate"/>
        </w:r>
        <w:r w:rsidR="00D822CA">
          <w:rPr>
            <w:noProof/>
            <w:webHidden/>
          </w:rPr>
          <w:t>8-3</w:t>
        </w:r>
        <w:r w:rsidR="00667497">
          <w:rPr>
            <w:noProof/>
            <w:webHidden/>
          </w:rPr>
          <w:fldChar w:fldCharType="end"/>
        </w:r>
      </w:hyperlink>
    </w:p>
    <w:p w14:paraId="751225D1" w14:textId="73A91F29" w:rsidR="00667497" w:rsidRDefault="00FF2442">
      <w:pPr>
        <w:pStyle w:val="TOC1"/>
        <w:rPr>
          <w:rFonts w:asciiTheme="minorHAnsi" w:eastAsiaTheme="minorEastAsia" w:hAnsiTheme="minorHAnsi" w:cstheme="minorBidi"/>
          <w:b w:val="0"/>
          <w:bCs w:val="0"/>
          <w:caps w:val="0"/>
          <w:noProof/>
          <w:sz w:val="22"/>
          <w:szCs w:val="22"/>
        </w:rPr>
      </w:pPr>
      <w:hyperlink w:anchor="_Toc491077035" w:history="1">
        <w:r w:rsidR="00667497" w:rsidRPr="00E86D7E">
          <w:rPr>
            <w:rStyle w:val="Hyperlink"/>
            <w:rFonts w:cstheme="minorHAnsi"/>
            <w:noProof/>
          </w:rPr>
          <w:t>9</w:t>
        </w:r>
        <w:r w:rsidR="00667497">
          <w:rPr>
            <w:rFonts w:asciiTheme="minorHAnsi" w:eastAsiaTheme="minorEastAsia" w:hAnsiTheme="minorHAnsi" w:cstheme="minorBidi"/>
            <w:b w:val="0"/>
            <w:bCs w:val="0"/>
            <w:caps w:val="0"/>
            <w:noProof/>
            <w:sz w:val="22"/>
            <w:szCs w:val="22"/>
          </w:rPr>
          <w:tab/>
        </w:r>
        <w:r w:rsidR="00667497" w:rsidRPr="00E86D7E">
          <w:rPr>
            <w:rStyle w:val="Hyperlink"/>
            <w:rFonts w:cstheme="minorHAnsi"/>
            <w:noProof/>
          </w:rPr>
          <w:t>DATA MANAGEMENT</w:t>
        </w:r>
        <w:r w:rsidR="00667497">
          <w:rPr>
            <w:noProof/>
            <w:webHidden/>
          </w:rPr>
          <w:tab/>
        </w:r>
        <w:r w:rsidR="00667497">
          <w:rPr>
            <w:noProof/>
            <w:webHidden/>
          </w:rPr>
          <w:fldChar w:fldCharType="begin"/>
        </w:r>
        <w:r w:rsidR="00667497">
          <w:rPr>
            <w:noProof/>
            <w:webHidden/>
          </w:rPr>
          <w:instrText xml:space="preserve"> PAGEREF _Toc491077035 \h </w:instrText>
        </w:r>
        <w:r w:rsidR="00667497">
          <w:rPr>
            <w:noProof/>
            <w:webHidden/>
          </w:rPr>
        </w:r>
        <w:r w:rsidR="00667497">
          <w:rPr>
            <w:noProof/>
            <w:webHidden/>
          </w:rPr>
          <w:fldChar w:fldCharType="separate"/>
        </w:r>
        <w:r w:rsidR="00D822CA">
          <w:rPr>
            <w:noProof/>
            <w:webHidden/>
          </w:rPr>
          <w:t>9-1</w:t>
        </w:r>
        <w:r w:rsidR="00667497">
          <w:rPr>
            <w:noProof/>
            <w:webHidden/>
          </w:rPr>
          <w:fldChar w:fldCharType="end"/>
        </w:r>
      </w:hyperlink>
    </w:p>
    <w:p w14:paraId="5441B9FC" w14:textId="13FBC698"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37" w:history="1">
        <w:r w:rsidR="00667497" w:rsidRPr="00E86D7E">
          <w:rPr>
            <w:rStyle w:val="Hyperlink"/>
            <w:noProof/>
          </w:rPr>
          <w:t>9.1</w:t>
        </w:r>
        <w:r w:rsidR="00667497">
          <w:rPr>
            <w:rFonts w:asciiTheme="minorHAnsi" w:eastAsiaTheme="minorEastAsia" w:hAnsiTheme="minorHAnsi" w:cstheme="minorBidi"/>
            <w:noProof/>
            <w:szCs w:val="22"/>
          </w:rPr>
          <w:tab/>
        </w:r>
        <w:r w:rsidR="00667497" w:rsidRPr="00E86D7E">
          <w:rPr>
            <w:rStyle w:val="Hyperlink"/>
            <w:noProof/>
          </w:rPr>
          <w:t>Data Management</w:t>
        </w:r>
        <w:r w:rsidR="00667497">
          <w:rPr>
            <w:noProof/>
            <w:webHidden/>
          </w:rPr>
          <w:tab/>
        </w:r>
        <w:r w:rsidR="00667497">
          <w:rPr>
            <w:noProof/>
            <w:webHidden/>
          </w:rPr>
          <w:fldChar w:fldCharType="begin"/>
        </w:r>
        <w:r w:rsidR="00667497">
          <w:rPr>
            <w:noProof/>
            <w:webHidden/>
          </w:rPr>
          <w:instrText xml:space="preserve"> PAGEREF _Toc491077037 \h </w:instrText>
        </w:r>
        <w:r w:rsidR="00667497">
          <w:rPr>
            <w:noProof/>
            <w:webHidden/>
          </w:rPr>
        </w:r>
        <w:r w:rsidR="00667497">
          <w:rPr>
            <w:noProof/>
            <w:webHidden/>
          </w:rPr>
          <w:fldChar w:fldCharType="separate"/>
        </w:r>
        <w:r w:rsidR="00D822CA">
          <w:rPr>
            <w:noProof/>
            <w:webHidden/>
          </w:rPr>
          <w:t>9-1</w:t>
        </w:r>
        <w:r w:rsidR="00667497">
          <w:rPr>
            <w:noProof/>
            <w:webHidden/>
          </w:rPr>
          <w:fldChar w:fldCharType="end"/>
        </w:r>
      </w:hyperlink>
    </w:p>
    <w:p w14:paraId="7888EA82" w14:textId="09C94665"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38" w:history="1">
        <w:r w:rsidR="00667497" w:rsidRPr="00E86D7E">
          <w:rPr>
            <w:rStyle w:val="Hyperlink"/>
            <w:noProof/>
          </w:rPr>
          <w:t>9.2</w:t>
        </w:r>
        <w:r w:rsidR="00667497">
          <w:rPr>
            <w:rFonts w:asciiTheme="minorHAnsi" w:eastAsiaTheme="minorEastAsia" w:hAnsiTheme="minorHAnsi" w:cstheme="minorBidi"/>
            <w:noProof/>
            <w:szCs w:val="22"/>
          </w:rPr>
          <w:tab/>
        </w:r>
        <w:r w:rsidR="00667497" w:rsidRPr="00E86D7E">
          <w:rPr>
            <w:rStyle w:val="Hyperlink"/>
            <w:noProof/>
          </w:rPr>
          <w:t>Maintaining Data Privacy</w:t>
        </w:r>
        <w:r w:rsidR="00667497">
          <w:rPr>
            <w:noProof/>
            <w:webHidden/>
          </w:rPr>
          <w:tab/>
        </w:r>
        <w:r w:rsidR="00667497">
          <w:rPr>
            <w:noProof/>
            <w:webHidden/>
          </w:rPr>
          <w:fldChar w:fldCharType="begin"/>
        </w:r>
        <w:r w:rsidR="00667497">
          <w:rPr>
            <w:noProof/>
            <w:webHidden/>
          </w:rPr>
          <w:instrText xml:space="preserve"> PAGEREF _Toc491077038 \h </w:instrText>
        </w:r>
        <w:r w:rsidR="00667497">
          <w:rPr>
            <w:noProof/>
            <w:webHidden/>
          </w:rPr>
        </w:r>
        <w:r w:rsidR="00667497">
          <w:rPr>
            <w:noProof/>
            <w:webHidden/>
          </w:rPr>
          <w:fldChar w:fldCharType="separate"/>
        </w:r>
        <w:r w:rsidR="00D822CA">
          <w:rPr>
            <w:noProof/>
            <w:webHidden/>
          </w:rPr>
          <w:t>9-1</w:t>
        </w:r>
        <w:r w:rsidR="00667497">
          <w:rPr>
            <w:noProof/>
            <w:webHidden/>
          </w:rPr>
          <w:fldChar w:fldCharType="end"/>
        </w:r>
      </w:hyperlink>
    </w:p>
    <w:p w14:paraId="379987FF" w14:textId="1A47B92A"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61" w:history="1">
        <w:r w:rsidR="00667497" w:rsidRPr="00E86D7E">
          <w:rPr>
            <w:rStyle w:val="Hyperlink"/>
            <w:noProof/>
          </w:rPr>
          <w:t>9.3</w:t>
        </w:r>
        <w:r w:rsidR="00667497">
          <w:rPr>
            <w:rFonts w:asciiTheme="minorHAnsi" w:eastAsiaTheme="minorEastAsia" w:hAnsiTheme="minorHAnsi" w:cstheme="minorBidi"/>
            <w:noProof/>
            <w:szCs w:val="22"/>
          </w:rPr>
          <w:tab/>
        </w:r>
        <w:r w:rsidR="00667497" w:rsidRPr="00E86D7E">
          <w:rPr>
            <w:rStyle w:val="Hyperlink"/>
            <w:noProof/>
          </w:rPr>
          <w:t>Reporting Plan</w:t>
        </w:r>
        <w:r w:rsidR="00667497">
          <w:rPr>
            <w:noProof/>
            <w:webHidden/>
          </w:rPr>
          <w:tab/>
        </w:r>
        <w:r w:rsidR="00667497">
          <w:rPr>
            <w:noProof/>
            <w:webHidden/>
          </w:rPr>
          <w:fldChar w:fldCharType="begin"/>
        </w:r>
        <w:r w:rsidR="00667497">
          <w:rPr>
            <w:noProof/>
            <w:webHidden/>
          </w:rPr>
          <w:instrText xml:space="preserve"> PAGEREF _Toc491077061 \h </w:instrText>
        </w:r>
        <w:r w:rsidR="00667497">
          <w:rPr>
            <w:noProof/>
            <w:webHidden/>
          </w:rPr>
        </w:r>
        <w:r w:rsidR="00667497">
          <w:rPr>
            <w:noProof/>
            <w:webHidden/>
          </w:rPr>
          <w:fldChar w:fldCharType="separate"/>
        </w:r>
        <w:r w:rsidR="00D822CA">
          <w:rPr>
            <w:noProof/>
            <w:webHidden/>
          </w:rPr>
          <w:t>9-2</w:t>
        </w:r>
        <w:r w:rsidR="00667497">
          <w:rPr>
            <w:noProof/>
            <w:webHidden/>
          </w:rPr>
          <w:fldChar w:fldCharType="end"/>
        </w:r>
      </w:hyperlink>
    </w:p>
    <w:p w14:paraId="18030467" w14:textId="5F6C27AF"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62" w:history="1">
        <w:r w:rsidR="00667497" w:rsidRPr="00E86D7E">
          <w:rPr>
            <w:rStyle w:val="Hyperlink"/>
            <w:noProof/>
          </w:rPr>
          <w:t>9.4</w:t>
        </w:r>
        <w:r w:rsidR="00667497">
          <w:rPr>
            <w:rFonts w:asciiTheme="minorHAnsi" w:eastAsiaTheme="minorEastAsia" w:hAnsiTheme="minorHAnsi" w:cstheme="minorBidi"/>
            <w:noProof/>
            <w:szCs w:val="22"/>
          </w:rPr>
          <w:tab/>
        </w:r>
        <w:r w:rsidR="00667497" w:rsidRPr="00E86D7E">
          <w:rPr>
            <w:rStyle w:val="Hyperlink"/>
            <w:noProof/>
          </w:rPr>
          <w:t>Data Sharing</w:t>
        </w:r>
        <w:r w:rsidR="00667497">
          <w:rPr>
            <w:noProof/>
            <w:webHidden/>
          </w:rPr>
          <w:tab/>
        </w:r>
        <w:r w:rsidR="00667497">
          <w:rPr>
            <w:noProof/>
            <w:webHidden/>
          </w:rPr>
          <w:fldChar w:fldCharType="begin"/>
        </w:r>
        <w:r w:rsidR="00667497">
          <w:rPr>
            <w:noProof/>
            <w:webHidden/>
          </w:rPr>
          <w:instrText xml:space="preserve"> PAGEREF _Toc491077062 \h </w:instrText>
        </w:r>
        <w:r w:rsidR="00667497">
          <w:rPr>
            <w:noProof/>
            <w:webHidden/>
          </w:rPr>
        </w:r>
        <w:r w:rsidR="00667497">
          <w:rPr>
            <w:noProof/>
            <w:webHidden/>
          </w:rPr>
          <w:fldChar w:fldCharType="separate"/>
        </w:r>
        <w:r w:rsidR="00D822CA">
          <w:rPr>
            <w:noProof/>
            <w:webHidden/>
          </w:rPr>
          <w:t>9-2</w:t>
        </w:r>
        <w:r w:rsidR="00667497">
          <w:rPr>
            <w:noProof/>
            <w:webHidden/>
          </w:rPr>
          <w:fldChar w:fldCharType="end"/>
        </w:r>
      </w:hyperlink>
    </w:p>
    <w:p w14:paraId="46CC90D3" w14:textId="243D8A04" w:rsidR="00667497" w:rsidRDefault="00FF2442">
      <w:pPr>
        <w:pStyle w:val="TOC1"/>
        <w:rPr>
          <w:rFonts w:asciiTheme="minorHAnsi" w:eastAsiaTheme="minorEastAsia" w:hAnsiTheme="minorHAnsi" w:cstheme="minorBidi"/>
          <w:b w:val="0"/>
          <w:bCs w:val="0"/>
          <w:caps w:val="0"/>
          <w:noProof/>
          <w:sz w:val="22"/>
          <w:szCs w:val="22"/>
        </w:rPr>
      </w:pPr>
      <w:hyperlink w:anchor="_Toc491077063" w:history="1">
        <w:r w:rsidR="00667497" w:rsidRPr="00E86D7E">
          <w:rPr>
            <w:rStyle w:val="Hyperlink"/>
            <w:rFonts w:cstheme="minorHAnsi"/>
            <w:noProof/>
          </w:rPr>
          <w:t>10</w:t>
        </w:r>
        <w:r w:rsidR="00667497">
          <w:rPr>
            <w:rFonts w:asciiTheme="minorHAnsi" w:eastAsiaTheme="minorEastAsia" w:hAnsiTheme="minorHAnsi" w:cstheme="minorBidi"/>
            <w:b w:val="0"/>
            <w:bCs w:val="0"/>
            <w:caps w:val="0"/>
            <w:noProof/>
            <w:sz w:val="22"/>
            <w:szCs w:val="22"/>
          </w:rPr>
          <w:tab/>
        </w:r>
        <w:r w:rsidR="00667497" w:rsidRPr="00E86D7E">
          <w:rPr>
            <w:rStyle w:val="Hyperlink"/>
            <w:rFonts w:cstheme="minorHAnsi"/>
            <w:noProof/>
          </w:rPr>
          <w:t>SITE MONITORING PLAN</w:t>
        </w:r>
        <w:r w:rsidR="00667497">
          <w:rPr>
            <w:noProof/>
            <w:webHidden/>
          </w:rPr>
          <w:tab/>
        </w:r>
        <w:r w:rsidR="00667497">
          <w:rPr>
            <w:noProof/>
            <w:webHidden/>
          </w:rPr>
          <w:fldChar w:fldCharType="begin"/>
        </w:r>
        <w:r w:rsidR="00667497">
          <w:rPr>
            <w:noProof/>
            <w:webHidden/>
          </w:rPr>
          <w:instrText xml:space="preserve"> PAGEREF _Toc491077063 \h </w:instrText>
        </w:r>
        <w:r w:rsidR="00667497">
          <w:rPr>
            <w:noProof/>
            <w:webHidden/>
          </w:rPr>
        </w:r>
        <w:r w:rsidR="00667497">
          <w:rPr>
            <w:noProof/>
            <w:webHidden/>
          </w:rPr>
          <w:fldChar w:fldCharType="separate"/>
        </w:r>
        <w:r w:rsidR="00D822CA">
          <w:rPr>
            <w:noProof/>
            <w:webHidden/>
          </w:rPr>
          <w:t>10-1</w:t>
        </w:r>
        <w:r w:rsidR="00667497">
          <w:rPr>
            <w:noProof/>
            <w:webHidden/>
          </w:rPr>
          <w:fldChar w:fldCharType="end"/>
        </w:r>
      </w:hyperlink>
    </w:p>
    <w:p w14:paraId="30DCCB57" w14:textId="44B96D04"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65" w:history="1">
        <w:r w:rsidR="00667497" w:rsidRPr="00E86D7E">
          <w:rPr>
            <w:rStyle w:val="Hyperlink"/>
            <w:noProof/>
          </w:rPr>
          <w:t>10.1</w:t>
        </w:r>
        <w:r w:rsidR="00667497">
          <w:rPr>
            <w:rFonts w:asciiTheme="minorHAnsi" w:eastAsiaTheme="minorEastAsia" w:hAnsiTheme="minorHAnsi" w:cstheme="minorBidi"/>
            <w:noProof/>
            <w:szCs w:val="22"/>
          </w:rPr>
          <w:tab/>
        </w:r>
        <w:r w:rsidR="00667497" w:rsidRPr="00E86D7E">
          <w:rPr>
            <w:rStyle w:val="Hyperlink"/>
            <w:noProof/>
          </w:rPr>
          <w:t>Site Communication</w:t>
        </w:r>
        <w:r w:rsidR="00667497">
          <w:rPr>
            <w:noProof/>
            <w:webHidden/>
          </w:rPr>
          <w:tab/>
        </w:r>
        <w:r w:rsidR="00667497">
          <w:rPr>
            <w:noProof/>
            <w:webHidden/>
          </w:rPr>
          <w:fldChar w:fldCharType="begin"/>
        </w:r>
        <w:r w:rsidR="00667497">
          <w:rPr>
            <w:noProof/>
            <w:webHidden/>
          </w:rPr>
          <w:instrText xml:space="preserve"> PAGEREF _Toc491077065 \h </w:instrText>
        </w:r>
        <w:r w:rsidR="00667497">
          <w:rPr>
            <w:noProof/>
            <w:webHidden/>
          </w:rPr>
        </w:r>
        <w:r w:rsidR="00667497">
          <w:rPr>
            <w:noProof/>
            <w:webHidden/>
          </w:rPr>
          <w:fldChar w:fldCharType="separate"/>
        </w:r>
        <w:r w:rsidR="00D822CA">
          <w:rPr>
            <w:noProof/>
            <w:webHidden/>
          </w:rPr>
          <w:t>10-1</w:t>
        </w:r>
        <w:r w:rsidR="00667497">
          <w:rPr>
            <w:noProof/>
            <w:webHidden/>
          </w:rPr>
          <w:fldChar w:fldCharType="end"/>
        </w:r>
      </w:hyperlink>
    </w:p>
    <w:p w14:paraId="21719688" w14:textId="1D054072"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66" w:history="1">
        <w:r w:rsidR="00667497" w:rsidRPr="00E86D7E">
          <w:rPr>
            <w:rStyle w:val="Hyperlink"/>
            <w:noProof/>
          </w:rPr>
          <w:t>10.2</w:t>
        </w:r>
        <w:r w:rsidR="00667497">
          <w:rPr>
            <w:rFonts w:asciiTheme="minorHAnsi" w:eastAsiaTheme="minorEastAsia" w:hAnsiTheme="minorHAnsi" w:cstheme="minorBidi"/>
            <w:noProof/>
            <w:szCs w:val="22"/>
          </w:rPr>
          <w:tab/>
        </w:r>
        <w:r w:rsidR="00667497" w:rsidRPr="00E86D7E">
          <w:rPr>
            <w:rStyle w:val="Hyperlink"/>
            <w:noProof/>
          </w:rPr>
          <w:t>Enrollment Tracking</w:t>
        </w:r>
        <w:r w:rsidR="00667497">
          <w:rPr>
            <w:noProof/>
            <w:webHidden/>
          </w:rPr>
          <w:tab/>
        </w:r>
        <w:r w:rsidR="00667497">
          <w:rPr>
            <w:noProof/>
            <w:webHidden/>
          </w:rPr>
          <w:fldChar w:fldCharType="begin"/>
        </w:r>
        <w:r w:rsidR="00667497">
          <w:rPr>
            <w:noProof/>
            <w:webHidden/>
          </w:rPr>
          <w:instrText xml:space="preserve"> PAGEREF _Toc491077066 \h </w:instrText>
        </w:r>
        <w:r w:rsidR="00667497">
          <w:rPr>
            <w:noProof/>
            <w:webHidden/>
          </w:rPr>
        </w:r>
        <w:r w:rsidR="00667497">
          <w:rPr>
            <w:noProof/>
            <w:webHidden/>
          </w:rPr>
          <w:fldChar w:fldCharType="separate"/>
        </w:r>
        <w:r w:rsidR="00D822CA">
          <w:rPr>
            <w:noProof/>
            <w:webHidden/>
          </w:rPr>
          <w:t>10-1</w:t>
        </w:r>
        <w:r w:rsidR="00667497">
          <w:rPr>
            <w:noProof/>
            <w:webHidden/>
          </w:rPr>
          <w:fldChar w:fldCharType="end"/>
        </w:r>
      </w:hyperlink>
    </w:p>
    <w:p w14:paraId="1DA8B5A7" w14:textId="4BB6717D"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67" w:history="1">
        <w:r w:rsidR="00667497" w:rsidRPr="00E86D7E">
          <w:rPr>
            <w:rStyle w:val="Hyperlink"/>
            <w:noProof/>
          </w:rPr>
          <w:t>10.3</w:t>
        </w:r>
        <w:r w:rsidR="00667497">
          <w:rPr>
            <w:rFonts w:asciiTheme="minorHAnsi" w:eastAsiaTheme="minorEastAsia" w:hAnsiTheme="minorHAnsi" w:cstheme="minorBidi"/>
            <w:noProof/>
            <w:szCs w:val="22"/>
          </w:rPr>
          <w:tab/>
        </w:r>
        <w:r w:rsidR="00667497" w:rsidRPr="00E86D7E">
          <w:rPr>
            <w:rStyle w:val="Hyperlink"/>
            <w:noProof/>
          </w:rPr>
          <w:t>Site Visits</w:t>
        </w:r>
        <w:r w:rsidR="00667497">
          <w:rPr>
            <w:noProof/>
            <w:webHidden/>
          </w:rPr>
          <w:tab/>
        </w:r>
        <w:r w:rsidR="00667497">
          <w:rPr>
            <w:noProof/>
            <w:webHidden/>
          </w:rPr>
          <w:fldChar w:fldCharType="begin"/>
        </w:r>
        <w:r w:rsidR="00667497">
          <w:rPr>
            <w:noProof/>
            <w:webHidden/>
          </w:rPr>
          <w:instrText xml:space="preserve"> PAGEREF _Toc491077067 \h </w:instrText>
        </w:r>
        <w:r w:rsidR="00667497">
          <w:rPr>
            <w:noProof/>
            <w:webHidden/>
          </w:rPr>
        </w:r>
        <w:r w:rsidR="00667497">
          <w:rPr>
            <w:noProof/>
            <w:webHidden/>
          </w:rPr>
          <w:fldChar w:fldCharType="separate"/>
        </w:r>
        <w:r w:rsidR="00D822CA">
          <w:rPr>
            <w:noProof/>
            <w:webHidden/>
          </w:rPr>
          <w:t>10-1</w:t>
        </w:r>
        <w:r w:rsidR="00667497">
          <w:rPr>
            <w:noProof/>
            <w:webHidden/>
          </w:rPr>
          <w:fldChar w:fldCharType="end"/>
        </w:r>
      </w:hyperlink>
    </w:p>
    <w:p w14:paraId="6C4D7DC4" w14:textId="197E75BC" w:rsidR="00667497" w:rsidRDefault="00FF2442">
      <w:pPr>
        <w:pStyle w:val="TOC1"/>
        <w:rPr>
          <w:rFonts w:asciiTheme="minorHAnsi" w:eastAsiaTheme="minorEastAsia" w:hAnsiTheme="minorHAnsi" w:cstheme="minorBidi"/>
          <w:b w:val="0"/>
          <w:bCs w:val="0"/>
          <w:caps w:val="0"/>
          <w:noProof/>
          <w:sz w:val="22"/>
          <w:szCs w:val="22"/>
        </w:rPr>
      </w:pPr>
      <w:hyperlink w:anchor="_Toc491077068" w:history="1">
        <w:r w:rsidR="00667497" w:rsidRPr="00E86D7E">
          <w:rPr>
            <w:rStyle w:val="Hyperlink"/>
            <w:rFonts w:cstheme="minorHAnsi"/>
            <w:noProof/>
          </w:rPr>
          <w:t>11</w:t>
        </w:r>
        <w:r w:rsidR="00667497">
          <w:rPr>
            <w:rFonts w:asciiTheme="minorHAnsi" w:eastAsiaTheme="minorEastAsia" w:hAnsiTheme="minorHAnsi" w:cstheme="minorBidi"/>
            <w:b w:val="0"/>
            <w:bCs w:val="0"/>
            <w:caps w:val="0"/>
            <w:noProof/>
            <w:sz w:val="22"/>
            <w:szCs w:val="22"/>
          </w:rPr>
          <w:tab/>
        </w:r>
        <w:r w:rsidR="00667497" w:rsidRPr="00E86D7E">
          <w:rPr>
            <w:rStyle w:val="Hyperlink"/>
            <w:rFonts w:cstheme="minorHAnsi"/>
            <w:noProof/>
          </w:rPr>
          <w:t>STUDY COMPLETION AND CLOSEOUT PROCEDURES</w:t>
        </w:r>
        <w:r w:rsidR="00667497">
          <w:rPr>
            <w:noProof/>
            <w:webHidden/>
          </w:rPr>
          <w:tab/>
        </w:r>
        <w:r w:rsidR="00667497">
          <w:rPr>
            <w:noProof/>
            <w:webHidden/>
          </w:rPr>
          <w:fldChar w:fldCharType="begin"/>
        </w:r>
        <w:r w:rsidR="00667497">
          <w:rPr>
            <w:noProof/>
            <w:webHidden/>
          </w:rPr>
          <w:instrText xml:space="preserve"> PAGEREF _Toc491077068 \h </w:instrText>
        </w:r>
        <w:r w:rsidR="00667497">
          <w:rPr>
            <w:noProof/>
            <w:webHidden/>
          </w:rPr>
        </w:r>
        <w:r w:rsidR="00667497">
          <w:rPr>
            <w:noProof/>
            <w:webHidden/>
          </w:rPr>
          <w:fldChar w:fldCharType="separate"/>
        </w:r>
        <w:r w:rsidR="00D822CA">
          <w:rPr>
            <w:noProof/>
            <w:webHidden/>
          </w:rPr>
          <w:t>11-1</w:t>
        </w:r>
        <w:r w:rsidR="00667497">
          <w:rPr>
            <w:noProof/>
            <w:webHidden/>
          </w:rPr>
          <w:fldChar w:fldCharType="end"/>
        </w:r>
      </w:hyperlink>
    </w:p>
    <w:p w14:paraId="73DEA796" w14:textId="35F65B89"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70" w:history="1">
        <w:r w:rsidR="00667497" w:rsidRPr="00E86D7E">
          <w:rPr>
            <w:rStyle w:val="Hyperlink"/>
            <w:noProof/>
          </w:rPr>
          <w:t>11.1</w:t>
        </w:r>
        <w:r w:rsidR="00667497">
          <w:rPr>
            <w:rFonts w:asciiTheme="minorHAnsi" w:eastAsiaTheme="minorEastAsia" w:hAnsiTheme="minorHAnsi" w:cstheme="minorBidi"/>
            <w:noProof/>
            <w:szCs w:val="22"/>
          </w:rPr>
          <w:tab/>
        </w:r>
        <w:r w:rsidR="00667497" w:rsidRPr="00E86D7E">
          <w:rPr>
            <w:rStyle w:val="Hyperlink"/>
            <w:noProof/>
          </w:rPr>
          <w:t>Site Close-out Procedures</w:t>
        </w:r>
        <w:r w:rsidR="00667497">
          <w:rPr>
            <w:noProof/>
            <w:webHidden/>
          </w:rPr>
          <w:tab/>
        </w:r>
        <w:r w:rsidR="00667497">
          <w:rPr>
            <w:noProof/>
            <w:webHidden/>
          </w:rPr>
          <w:fldChar w:fldCharType="begin"/>
        </w:r>
        <w:r w:rsidR="00667497">
          <w:rPr>
            <w:noProof/>
            <w:webHidden/>
          </w:rPr>
          <w:instrText xml:space="preserve"> PAGEREF _Toc491077070 \h </w:instrText>
        </w:r>
        <w:r w:rsidR="00667497">
          <w:rPr>
            <w:noProof/>
            <w:webHidden/>
          </w:rPr>
        </w:r>
        <w:r w:rsidR="00667497">
          <w:rPr>
            <w:noProof/>
            <w:webHidden/>
          </w:rPr>
          <w:fldChar w:fldCharType="separate"/>
        </w:r>
        <w:r w:rsidR="00D822CA">
          <w:rPr>
            <w:noProof/>
            <w:webHidden/>
          </w:rPr>
          <w:t>11-1</w:t>
        </w:r>
        <w:r w:rsidR="00667497">
          <w:rPr>
            <w:noProof/>
            <w:webHidden/>
          </w:rPr>
          <w:fldChar w:fldCharType="end"/>
        </w:r>
      </w:hyperlink>
    </w:p>
    <w:p w14:paraId="3FD0082C" w14:textId="0B13D2B7"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71" w:history="1">
        <w:r w:rsidR="00667497" w:rsidRPr="00E86D7E">
          <w:rPr>
            <w:rStyle w:val="Hyperlink"/>
            <w:noProof/>
          </w:rPr>
          <w:t>11.2</w:t>
        </w:r>
        <w:r w:rsidR="00667497">
          <w:rPr>
            <w:rFonts w:asciiTheme="minorHAnsi" w:eastAsiaTheme="minorEastAsia" w:hAnsiTheme="minorHAnsi" w:cstheme="minorBidi"/>
            <w:noProof/>
            <w:szCs w:val="22"/>
          </w:rPr>
          <w:tab/>
        </w:r>
        <w:r w:rsidR="00667497" w:rsidRPr="00E86D7E">
          <w:rPr>
            <w:rStyle w:val="Hyperlink"/>
            <w:noProof/>
          </w:rPr>
          <w:t>Data Locking Procedures</w:t>
        </w:r>
        <w:r w:rsidR="00667497">
          <w:rPr>
            <w:noProof/>
            <w:webHidden/>
          </w:rPr>
          <w:tab/>
        </w:r>
        <w:r w:rsidR="00667497">
          <w:rPr>
            <w:noProof/>
            <w:webHidden/>
          </w:rPr>
          <w:fldChar w:fldCharType="begin"/>
        </w:r>
        <w:r w:rsidR="00667497">
          <w:rPr>
            <w:noProof/>
            <w:webHidden/>
          </w:rPr>
          <w:instrText xml:space="preserve"> PAGEREF _Toc491077071 \h </w:instrText>
        </w:r>
        <w:r w:rsidR="00667497">
          <w:rPr>
            <w:noProof/>
            <w:webHidden/>
          </w:rPr>
        </w:r>
        <w:r w:rsidR="00667497">
          <w:rPr>
            <w:noProof/>
            <w:webHidden/>
          </w:rPr>
          <w:fldChar w:fldCharType="separate"/>
        </w:r>
        <w:r w:rsidR="00D822CA">
          <w:rPr>
            <w:noProof/>
            <w:webHidden/>
          </w:rPr>
          <w:t>11-1</w:t>
        </w:r>
        <w:r w:rsidR="00667497">
          <w:rPr>
            <w:noProof/>
            <w:webHidden/>
          </w:rPr>
          <w:fldChar w:fldCharType="end"/>
        </w:r>
      </w:hyperlink>
    </w:p>
    <w:p w14:paraId="2AD6625E" w14:textId="70EA22CF"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72" w:history="1">
        <w:r w:rsidR="00667497" w:rsidRPr="00E86D7E">
          <w:rPr>
            <w:rStyle w:val="Hyperlink"/>
            <w:noProof/>
          </w:rPr>
          <w:t>11.3</w:t>
        </w:r>
        <w:r w:rsidR="00667497">
          <w:rPr>
            <w:rFonts w:asciiTheme="minorHAnsi" w:eastAsiaTheme="minorEastAsia" w:hAnsiTheme="minorHAnsi" w:cstheme="minorBidi"/>
            <w:noProof/>
            <w:szCs w:val="22"/>
          </w:rPr>
          <w:tab/>
        </w:r>
        <w:r w:rsidR="00667497" w:rsidRPr="00E86D7E">
          <w:rPr>
            <w:rStyle w:val="Hyperlink"/>
            <w:noProof/>
          </w:rPr>
          <w:t>Final Study Report</w:t>
        </w:r>
        <w:r w:rsidR="00667497">
          <w:rPr>
            <w:noProof/>
            <w:webHidden/>
          </w:rPr>
          <w:tab/>
        </w:r>
        <w:r w:rsidR="00667497">
          <w:rPr>
            <w:noProof/>
            <w:webHidden/>
          </w:rPr>
          <w:fldChar w:fldCharType="begin"/>
        </w:r>
        <w:r w:rsidR="00667497">
          <w:rPr>
            <w:noProof/>
            <w:webHidden/>
          </w:rPr>
          <w:instrText xml:space="preserve"> PAGEREF _Toc491077072 \h </w:instrText>
        </w:r>
        <w:r w:rsidR="00667497">
          <w:rPr>
            <w:noProof/>
            <w:webHidden/>
          </w:rPr>
        </w:r>
        <w:r w:rsidR="00667497">
          <w:rPr>
            <w:noProof/>
            <w:webHidden/>
          </w:rPr>
          <w:fldChar w:fldCharType="separate"/>
        </w:r>
        <w:r w:rsidR="00D822CA">
          <w:rPr>
            <w:noProof/>
            <w:webHidden/>
          </w:rPr>
          <w:t>11-1</w:t>
        </w:r>
        <w:r w:rsidR="00667497">
          <w:rPr>
            <w:noProof/>
            <w:webHidden/>
          </w:rPr>
          <w:fldChar w:fldCharType="end"/>
        </w:r>
      </w:hyperlink>
    </w:p>
    <w:p w14:paraId="7D887694" w14:textId="6393067E"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73" w:history="1">
        <w:r w:rsidR="00667497" w:rsidRPr="00E86D7E">
          <w:rPr>
            <w:rStyle w:val="Hyperlink"/>
            <w:noProof/>
          </w:rPr>
          <w:t>11.4</w:t>
        </w:r>
        <w:r w:rsidR="00667497">
          <w:rPr>
            <w:rFonts w:asciiTheme="minorHAnsi" w:eastAsiaTheme="minorEastAsia" w:hAnsiTheme="minorHAnsi" w:cstheme="minorBidi"/>
            <w:noProof/>
            <w:szCs w:val="22"/>
          </w:rPr>
          <w:tab/>
        </w:r>
        <w:r w:rsidR="00667497" w:rsidRPr="00E86D7E">
          <w:rPr>
            <w:rStyle w:val="Hyperlink"/>
            <w:noProof/>
          </w:rPr>
          <w:t>Long Term Storage of Study Documentation</w:t>
        </w:r>
        <w:r w:rsidR="00667497">
          <w:rPr>
            <w:noProof/>
            <w:webHidden/>
          </w:rPr>
          <w:tab/>
        </w:r>
        <w:r w:rsidR="00667497">
          <w:rPr>
            <w:noProof/>
            <w:webHidden/>
          </w:rPr>
          <w:fldChar w:fldCharType="begin"/>
        </w:r>
        <w:r w:rsidR="00667497">
          <w:rPr>
            <w:noProof/>
            <w:webHidden/>
          </w:rPr>
          <w:instrText xml:space="preserve"> PAGEREF _Toc491077073 \h </w:instrText>
        </w:r>
        <w:r w:rsidR="00667497">
          <w:rPr>
            <w:noProof/>
            <w:webHidden/>
          </w:rPr>
        </w:r>
        <w:r w:rsidR="00667497">
          <w:rPr>
            <w:noProof/>
            <w:webHidden/>
          </w:rPr>
          <w:fldChar w:fldCharType="separate"/>
        </w:r>
        <w:r w:rsidR="00D822CA">
          <w:rPr>
            <w:noProof/>
            <w:webHidden/>
          </w:rPr>
          <w:t>11-1</w:t>
        </w:r>
        <w:r w:rsidR="00667497">
          <w:rPr>
            <w:noProof/>
            <w:webHidden/>
          </w:rPr>
          <w:fldChar w:fldCharType="end"/>
        </w:r>
      </w:hyperlink>
    </w:p>
    <w:p w14:paraId="773A0213" w14:textId="5FE356DA" w:rsidR="00667497" w:rsidRDefault="00FF2442">
      <w:pPr>
        <w:pStyle w:val="TOC1"/>
        <w:rPr>
          <w:rFonts w:asciiTheme="minorHAnsi" w:eastAsiaTheme="minorEastAsia" w:hAnsiTheme="minorHAnsi" w:cstheme="minorBidi"/>
          <w:b w:val="0"/>
          <w:bCs w:val="0"/>
          <w:caps w:val="0"/>
          <w:noProof/>
          <w:sz w:val="22"/>
          <w:szCs w:val="22"/>
        </w:rPr>
      </w:pPr>
      <w:hyperlink w:anchor="_Toc491077074" w:history="1">
        <w:r w:rsidR="00667497" w:rsidRPr="00E86D7E">
          <w:rPr>
            <w:rStyle w:val="Hyperlink"/>
            <w:rFonts w:cstheme="minorHAnsi"/>
            <w:noProof/>
          </w:rPr>
          <w:t>12</w:t>
        </w:r>
        <w:r w:rsidR="00667497">
          <w:rPr>
            <w:rFonts w:asciiTheme="minorHAnsi" w:eastAsiaTheme="minorEastAsia" w:hAnsiTheme="minorHAnsi" w:cstheme="minorBidi"/>
            <w:b w:val="0"/>
            <w:bCs w:val="0"/>
            <w:caps w:val="0"/>
            <w:noProof/>
            <w:sz w:val="22"/>
            <w:szCs w:val="22"/>
          </w:rPr>
          <w:tab/>
        </w:r>
        <w:r w:rsidR="00667497" w:rsidRPr="00E86D7E">
          <w:rPr>
            <w:rStyle w:val="Hyperlink"/>
            <w:rFonts w:cstheme="minorHAnsi"/>
            <w:noProof/>
          </w:rPr>
          <w:t>APPENDICES</w:t>
        </w:r>
        <w:r w:rsidR="00667497">
          <w:rPr>
            <w:noProof/>
            <w:webHidden/>
          </w:rPr>
          <w:tab/>
        </w:r>
        <w:r w:rsidR="00667497">
          <w:rPr>
            <w:noProof/>
            <w:webHidden/>
          </w:rPr>
          <w:fldChar w:fldCharType="begin"/>
        </w:r>
        <w:r w:rsidR="00667497">
          <w:rPr>
            <w:noProof/>
            <w:webHidden/>
          </w:rPr>
          <w:instrText xml:space="preserve"> PAGEREF _Toc491077074 \h </w:instrText>
        </w:r>
        <w:r w:rsidR="00667497">
          <w:rPr>
            <w:noProof/>
            <w:webHidden/>
          </w:rPr>
        </w:r>
        <w:r w:rsidR="00667497">
          <w:rPr>
            <w:noProof/>
            <w:webHidden/>
          </w:rPr>
          <w:fldChar w:fldCharType="separate"/>
        </w:r>
        <w:r w:rsidR="00D822CA">
          <w:rPr>
            <w:noProof/>
            <w:webHidden/>
          </w:rPr>
          <w:t>12-1</w:t>
        </w:r>
        <w:r w:rsidR="00667497">
          <w:rPr>
            <w:noProof/>
            <w:webHidden/>
          </w:rPr>
          <w:fldChar w:fldCharType="end"/>
        </w:r>
      </w:hyperlink>
    </w:p>
    <w:p w14:paraId="076E8BEA" w14:textId="08040E6B"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76" w:history="1">
        <w:r w:rsidR="00667497" w:rsidRPr="00E86D7E">
          <w:rPr>
            <w:rStyle w:val="Hyperlink"/>
            <w:noProof/>
          </w:rPr>
          <w:t>12.1</w:t>
        </w:r>
        <w:r w:rsidR="00667497">
          <w:rPr>
            <w:rFonts w:asciiTheme="minorHAnsi" w:eastAsiaTheme="minorEastAsia" w:hAnsiTheme="minorHAnsi" w:cstheme="minorBidi"/>
            <w:noProof/>
            <w:szCs w:val="22"/>
          </w:rPr>
          <w:tab/>
        </w:r>
        <w:r w:rsidR="00667497" w:rsidRPr="00E86D7E">
          <w:rPr>
            <w:rStyle w:val="Hyperlink"/>
            <w:noProof/>
          </w:rPr>
          <w:t>Appendix A: 340B Federal Drug Pricing Program</w:t>
        </w:r>
        <w:r w:rsidR="00667497">
          <w:rPr>
            <w:noProof/>
            <w:webHidden/>
          </w:rPr>
          <w:tab/>
        </w:r>
        <w:r w:rsidR="00667497">
          <w:rPr>
            <w:noProof/>
            <w:webHidden/>
          </w:rPr>
          <w:fldChar w:fldCharType="begin"/>
        </w:r>
        <w:r w:rsidR="00667497">
          <w:rPr>
            <w:noProof/>
            <w:webHidden/>
          </w:rPr>
          <w:instrText xml:space="preserve"> PAGEREF _Toc491077076 \h </w:instrText>
        </w:r>
        <w:r w:rsidR="00667497">
          <w:rPr>
            <w:noProof/>
            <w:webHidden/>
          </w:rPr>
        </w:r>
        <w:r w:rsidR="00667497">
          <w:rPr>
            <w:noProof/>
            <w:webHidden/>
          </w:rPr>
          <w:fldChar w:fldCharType="separate"/>
        </w:r>
        <w:r w:rsidR="00D822CA">
          <w:rPr>
            <w:noProof/>
            <w:webHidden/>
          </w:rPr>
          <w:t>12-1</w:t>
        </w:r>
        <w:r w:rsidR="00667497">
          <w:rPr>
            <w:noProof/>
            <w:webHidden/>
          </w:rPr>
          <w:fldChar w:fldCharType="end"/>
        </w:r>
      </w:hyperlink>
    </w:p>
    <w:p w14:paraId="36FA50F9" w14:textId="72A16164"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77" w:history="1">
        <w:r w:rsidR="00667497" w:rsidRPr="00E86D7E">
          <w:rPr>
            <w:rStyle w:val="Hyperlink"/>
            <w:noProof/>
          </w:rPr>
          <w:t>12.2</w:t>
        </w:r>
        <w:r w:rsidR="00667497">
          <w:rPr>
            <w:rFonts w:asciiTheme="minorHAnsi" w:eastAsiaTheme="minorEastAsia" w:hAnsiTheme="minorHAnsi" w:cstheme="minorBidi"/>
            <w:noProof/>
            <w:szCs w:val="22"/>
          </w:rPr>
          <w:tab/>
        </w:r>
        <w:r w:rsidR="00667497" w:rsidRPr="00E86D7E">
          <w:rPr>
            <w:rStyle w:val="Hyperlink"/>
            <w:noProof/>
          </w:rPr>
          <w:t>Appendix B: List of Abbreviations</w:t>
        </w:r>
        <w:r w:rsidR="00667497">
          <w:rPr>
            <w:noProof/>
            <w:webHidden/>
          </w:rPr>
          <w:tab/>
        </w:r>
        <w:r w:rsidR="00667497">
          <w:rPr>
            <w:noProof/>
            <w:webHidden/>
          </w:rPr>
          <w:fldChar w:fldCharType="begin"/>
        </w:r>
        <w:r w:rsidR="00667497">
          <w:rPr>
            <w:noProof/>
            <w:webHidden/>
          </w:rPr>
          <w:instrText xml:space="preserve"> PAGEREF _Toc491077077 \h </w:instrText>
        </w:r>
        <w:r w:rsidR="00667497">
          <w:rPr>
            <w:noProof/>
            <w:webHidden/>
          </w:rPr>
        </w:r>
        <w:r w:rsidR="00667497">
          <w:rPr>
            <w:noProof/>
            <w:webHidden/>
          </w:rPr>
          <w:fldChar w:fldCharType="separate"/>
        </w:r>
        <w:r w:rsidR="00D822CA">
          <w:rPr>
            <w:noProof/>
            <w:webHidden/>
          </w:rPr>
          <w:t>12-3</w:t>
        </w:r>
        <w:r w:rsidR="00667497">
          <w:rPr>
            <w:noProof/>
            <w:webHidden/>
          </w:rPr>
          <w:fldChar w:fldCharType="end"/>
        </w:r>
      </w:hyperlink>
    </w:p>
    <w:p w14:paraId="3C012671" w14:textId="1EB5975D"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78" w:history="1">
        <w:r w:rsidR="00667497" w:rsidRPr="00E86D7E">
          <w:rPr>
            <w:rStyle w:val="Hyperlink"/>
            <w:noProof/>
          </w:rPr>
          <w:t>12.3</w:t>
        </w:r>
        <w:r w:rsidR="00667497">
          <w:rPr>
            <w:rFonts w:asciiTheme="minorHAnsi" w:eastAsiaTheme="minorEastAsia" w:hAnsiTheme="minorHAnsi" w:cstheme="minorBidi"/>
            <w:noProof/>
            <w:szCs w:val="22"/>
          </w:rPr>
          <w:tab/>
        </w:r>
        <w:r w:rsidR="00667497" w:rsidRPr="00E86D7E">
          <w:rPr>
            <w:rStyle w:val="Hyperlink"/>
            <w:noProof/>
          </w:rPr>
          <w:t>Appendix C: Cumulative Target Enrollment</w:t>
        </w:r>
        <w:r w:rsidR="00667497">
          <w:rPr>
            <w:noProof/>
            <w:webHidden/>
          </w:rPr>
          <w:tab/>
        </w:r>
        <w:r w:rsidR="00667497">
          <w:rPr>
            <w:noProof/>
            <w:webHidden/>
          </w:rPr>
          <w:fldChar w:fldCharType="begin"/>
        </w:r>
        <w:r w:rsidR="00667497">
          <w:rPr>
            <w:noProof/>
            <w:webHidden/>
          </w:rPr>
          <w:instrText xml:space="preserve"> PAGEREF _Toc491077078 \h </w:instrText>
        </w:r>
        <w:r w:rsidR="00667497">
          <w:rPr>
            <w:noProof/>
            <w:webHidden/>
          </w:rPr>
        </w:r>
        <w:r w:rsidR="00667497">
          <w:rPr>
            <w:noProof/>
            <w:webHidden/>
          </w:rPr>
          <w:fldChar w:fldCharType="separate"/>
        </w:r>
        <w:r w:rsidR="00D822CA">
          <w:rPr>
            <w:noProof/>
            <w:webHidden/>
          </w:rPr>
          <w:t>12-5</w:t>
        </w:r>
        <w:r w:rsidR="00667497">
          <w:rPr>
            <w:noProof/>
            <w:webHidden/>
          </w:rPr>
          <w:fldChar w:fldCharType="end"/>
        </w:r>
      </w:hyperlink>
    </w:p>
    <w:p w14:paraId="132C898E" w14:textId="3D8EC751"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79" w:history="1">
        <w:r w:rsidR="00667497" w:rsidRPr="00E86D7E">
          <w:rPr>
            <w:rStyle w:val="Hyperlink"/>
            <w:noProof/>
          </w:rPr>
          <w:t>12.4</w:t>
        </w:r>
        <w:r w:rsidR="00667497">
          <w:rPr>
            <w:rFonts w:asciiTheme="minorHAnsi" w:eastAsiaTheme="minorEastAsia" w:hAnsiTheme="minorHAnsi" w:cstheme="minorBidi"/>
            <w:noProof/>
            <w:szCs w:val="22"/>
          </w:rPr>
          <w:tab/>
        </w:r>
        <w:r w:rsidR="00667497" w:rsidRPr="00E86D7E">
          <w:rPr>
            <w:rStyle w:val="Hyperlink"/>
            <w:noProof/>
          </w:rPr>
          <w:t>Appendix D: Project Timeline and Deliverables</w:t>
        </w:r>
        <w:r w:rsidR="00667497">
          <w:rPr>
            <w:noProof/>
            <w:webHidden/>
          </w:rPr>
          <w:tab/>
        </w:r>
        <w:r w:rsidR="00667497">
          <w:rPr>
            <w:noProof/>
            <w:webHidden/>
          </w:rPr>
          <w:fldChar w:fldCharType="begin"/>
        </w:r>
        <w:r w:rsidR="00667497">
          <w:rPr>
            <w:noProof/>
            <w:webHidden/>
          </w:rPr>
          <w:instrText xml:space="preserve"> PAGEREF _Toc491077079 \h </w:instrText>
        </w:r>
        <w:r w:rsidR="00667497">
          <w:rPr>
            <w:noProof/>
            <w:webHidden/>
          </w:rPr>
        </w:r>
        <w:r w:rsidR="00667497">
          <w:rPr>
            <w:noProof/>
            <w:webHidden/>
          </w:rPr>
          <w:fldChar w:fldCharType="separate"/>
        </w:r>
        <w:r w:rsidR="00D822CA">
          <w:rPr>
            <w:noProof/>
            <w:webHidden/>
          </w:rPr>
          <w:t>12-7</w:t>
        </w:r>
        <w:r w:rsidR="00667497">
          <w:rPr>
            <w:noProof/>
            <w:webHidden/>
          </w:rPr>
          <w:fldChar w:fldCharType="end"/>
        </w:r>
      </w:hyperlink>
    </w:p>
    <w:p w14:paraId="2EA5D185" w14:textId="5C403298"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80" w:history="1">
        <w:r w:rsidR="00667497" w:rsidRPr="00E86D7E">
          <w:rPr>
            <w:rStyle w:val="Hyperlink"/>
            <w:noProof/>
          </w:rPr>
          <w:t>12.5</w:t>
        </w:r>
        <w:r w:rsidR="00667497">
          <w:rPr>
            <w:rFonts w:asciiTheme="minorHAnsi" w:eastAsiaTheme="minorEastAsia" w:hAnsiTheme="minorHAnsi" w:cstheme="minorBidi"/>
            <w:noProof/>
            <w:szCs w:val="22"/>
          </w:rPr>
          <w:tab/>
        </w:r>
        <w:r w:rsidR="00667497" w:rsidRPr="00E86D7E">
          <w:rPr>
            <w:rStyle w:val="Hyperlink"/>
            <w:noProof/>
          </w:rPr>
          <w:t>Appendix E: Schedule of Events</w:t>
        </w:r>
        <w:r w:rsidR="00667497">
          <w:rPr>
            <w:noProof/>
            <w:webHidden/>
          </w:rPr>
          <w:tab/>
        </w:r>
        <w:r w:rsidR="00667497">
          <w:rPr>
            <w:noProof/>
            <w:webHidden/>
          </w:rPr>
          <w:fldChar w:fldCharType="begin"/>
        </w:r>
        <w:r w:rsidR="00667497">
          <w:rPr>
            <w:noProof/>
            <w:webHidden/>
          </w:rPr>
          <w:instrText xml:space="preserve"> PAGEREF _Toc491077080 \h </w:instrText>
        </w:r>
        <w:r w:rsidR="00667497">
          <w:rPr>
            <w:noProof/>
            <w:webHidden/>
          </w:rPr>
        </w:r>
        <w:r w:rsidR="00667497">
          <w:rPr>
            <w:noProof/>
            <w:webHidden/>
          </w:rPr>
          <w:fldChar w:fldCharType="separate"/>
        </w:r>
        <w:r w:rsidR="00D822CA">
          <w:rPr>
            <w:noProof/>
            <w:webHidden/>
          </w:rPr>
          <w:t>12-10</w:t>
        </w:r>
        <w:r w:rsidR="00667497">
          <w:rPr>
            <w:noProof/>
            <w:webHidden/>
          </w:rPr>
          <w:fldChar w:fldCharType="end"/>
        </w:r>
      </w:hyperlink>
    </w:p>
    <w:p w14:paraId="2A63B95A" w14:textId="647F55DE" w:rsidR="00667497" w:rsidRDefault="00FF2442">
      <w:pPr>
        <w:pStyle w:val="TOC2"/>
        <w:tabs>
          <w:tab w:val="left" w:pos="1440"/>
          <w:tab w:val="right" w:leader="dot" w:pos="9350"/>
        </w:tabs>
        <w:rPr>
          <w:rFonts w:asciiTheme="minorHAnsi" w:eastAsiaTheme="minorEastAsia" w:hAnsiTheme="minorHAnsi" w:cstheme="minorBidi"/>
          <w:noProof/>
          <w:szCs w:val="22"/>
        </w:rPr>
      </w:pPr>
      <w:hyperlink w:anchor="_Toc491077081" w:history="1">
        <w:r w:rsidR="00667497" w:rsidRPr="00E86D7E">
          <w:rPr>
            <w:rStyle w:val="Hyperlink"/>
            <w:noProof/>
          </w:rPr>
          <w:t>12.6</w:t>
        </w:r>
        <w:r w:rsidR="00667497">
          <w:rPr>
            <w:rFonts w:asciiTheme="minorHAnsi" w:eastAsiaTheme="minorEastAsia" w:hAnsiTheme="minorHAnsi" w:cstheme="minorBidi"/>
            <w:noProof/>
            <w:szCs w:val="22"/>
          </w:rPr>
          <w:tab/>
        </w:r>
        <w:r w:rsidR="00667497" w:rsidRPr="00E86D7E">
          <w:rPr>
            <w:rStyle w:val="Hyperlink"/>
            <w:noProof/>
          </w:rPr>
          <w:t>Appendix F: Study Close-out Checklist</w:t>
        </w:r>
        <w:r w:rsidR="00667497">
          <w:rPr>
            <w:noProof/>
            <w:webHidden/>
          </w:rPr>
          <w:tab/>
        </w:r>
        <w:r w:rsidR="00667497">
          <w:rPr>
            <w:noProof/>
            <w:webHidden/>
          </w:rPr>
          <w:fldChar w:fldCharType="begin"/>
        </w:r>
        <w:r w:rsidR="00667497">
          <w:rPr>
            <w:noProof/>
            <w:webHidden/>
          </w:rPr>
          <w:instrText xml:space="preserve"> PAGEREF _Toc491077081 \h </w:instrText>
        </w:r>
        <w:r w:rsidR="00667497">
          <w:rPr>
            <w:noProof/>
            <w:webHidden/>
          </w:rPr>
        </w:r>
        <w:r w:rsidR="00667497">
          <w:rPr>
            <w:noProof/>
            <w:webHidden/>
          </w:rPr>
          <w:fldChar w:fldCharType="separate"/>
        </w:r>
        <w:r w:rsidR="00D822CA">
          <w:rPr>
            <w:noProof/>
            <w:webHidden/>
          </w:rPr>
          <w:t>12-12</w:t>
        </w:r>
        <w:r w:rsidR="00667497">
          <w:rPr>
            <w:noProof/>
            <w:webHidden/>
          </w:rPr>
          <w:fldChar w:fldCharType="end"/>
        </w:r>
      </w:hyperlink>
    </w:p>
    <w:p w14:paraId="734A2EFC" w14:textId="7501F77F" w:rsidR="00FC76CB" w:rsidRPr="006D0037" w:rsidRDefault="006B2EB4" w:rsidP="00274794">
      <w:pPr>
        <w:rPr>
          <w:rFonts w:cstheme="minorHAnsi"/>
        </w:rPr>
        <w:sectPr w:rsidR="00FC76CB" w:rsidRPr="006D0037" w:rsidSect="007271B1">
          <w:headerReference w:type="default" r:id="rId10"/>
          <w:footerReference w:type="default" r:id="rId11"/>
          <w:pgSz w:w="12240" w:h="15840"/>
          <w:pgMar w:top="1440" w:right="1440" w:bottom="1440" w:left="1440" w:header="720" w:footer="720" w:gutter="0"/>
          <w:pgNumType w:fmt="lowerRoman" w:start="1"/>
          <w:cols w:space="720"/>
          <w:docGrid w:linePitch="360"/>
        </w:sectPr>
      </w:pPr>
      <w:r w:rsidRPr="006D0037">
        <w:rPr>
          <w:rFonts w:cstheme="minorHAnsi"/>
          <w:noProof w:val="0"/>
          <w:sz w:val="24"/>
          <w:szCs w:val="20"/>
        </w:rPr>
        <w:fldChar w:fldCharType="end"/>
      </w:r>
    </w:p>
    <w:p w14:paraId="7FF96417" w14:textId="77777777" w:rsidR="00CF174A" w:rsidRPr="006D0037" w:rsidRDefault="005D2259" w:rsidP="001E3635">
      <w:pPr>
        <w:pStyle w:val="Heading1"/>
        <w:rPr>
          <w:rFonts w:asciiTheme="minorHAnsi" w:hAnsiTheme="minorHAnsi" w:cstheme="minorHAnsi"/>
        </w:rPr>
      </w:pPr>
      <w:bookmarkStart w:id="1" w:name="_Toc491076963"/>
      <w:r w:rsidRPr="006D0037">
        <w:rPr>
          <w:rFonts w:asciiTheme="minorHAnsi" w:hAnsiTheme="minorHAnsi" w:cstheme="minorHAnsi"/>
        </w:rPr>
        <w:lastRenderedPageBreak/>
        <w:t>INTRODUCTION TO THE MANUAL OF PROCEDURES</w:t>
      </w:r>
      <w:bookmarkEnd w:id="1"/>
    </w:p>
    <w:p w14:paraId="1D81D1F3" w14:textId="77777777" w:rsidR="005D2259" w:rsidRPr="006D0037" w:rsidRDefault="005D2259" w:rsidP="00FC76CB">
      <w:pPr>
        <w:pStyle w:val="Heading2"/>
      </w:pPr>
      <w:bookmarkStart w:id="2" w:name="_Toc491076964"/>
      <w:r w:rsidRPr="006D0037">
        <w:t>Purpose</w:t>
      </w:r>
      <w:bookmarkEnd w:id="2"/>
    </w:p>
    <w:p w14:paraId="7BDD0987" w14:textId="6BB341E5" w:rsidR="00B22810" w:rsidRPr="006D0037" w:rsidRDefault="00B22810" w:rsidP="005D2259">
      <w:pPr>
        <w:rPr>
          <w:rFonts w:cstheme="minorHAnsi"/>
        </w:rPr>
      </w:pPr>
      <w:r w:rsidRPr="006D0037">
        <w:rPr>
          <w:rFonts w:cstheme="minorHAnsi"/>
        </w:rPr>
        <w:t>This Manual of Operations (MOP) has been compiled by the P</w:t>
      </w:r>
      <w:r w:rsidR="00F1459C" w:rsidRPr="006D0037">
        <w:rPr>
          <w:rFonts w:cstheme="minorHAnsi"/>
        </w:rPr>
        <w:t xml:space="preserve">rincipal </w:t>
      </w:r>
      <w:r w:rsidRPr="006D0037">
        <w:rPr>
          <w:rFonts w:cstheme="minorHAnsi"/>
        </w:rPr>
        <w:t>I</w:t>
      </w:r>
      <w:r w:rsidR="00F1459C" w:rsidRPr="006D0037">
        <w:rPr>
          <w:rFonts w:cstheme="minorHAnsi"/>
        </w:rPr>
        <w:t>nvestigator (PI)</w:t>
      </w:r>
      <w:r w:rsidRPr="006D0037">
        <w:rPr>
          <w:rFonts w:cstheme="minorHAnsi"/>
        </w:rPr>
        <w:t xml:space="preserve"> and Clinical Coordinating Center </w:t>
      </w:r>
      <w:r w:rsidR="00F1459C" w:rsidRPr="006D0037">
        <w:rPr>
          <w:rFonts w:cstheme="minorHAnsi"/>
        </w:rPr>
        <w:t xml:space="preserve">(CCC) </w:t>
      </w:r>
      <w:r w:rsidRPr="006D0037">
        <w:rPr>
          <w:rFonts w:cstheme="minorHAnsi"/>
        </w:rPr>
        <w:t xml:space="preserve">to facilitate consistency in protocol implementation and data collection across study sites.  </w:t>
      </w:r>
    </w:p>
    <w:p w14:paraId="6FE83967" w14:textId="77777777" w:rsidR="00B22810" w:rsidRPr="006D0037" w:rsidRDefault="00B22810" w:rsidP="005D2259">
      <w:pPr>
        <w:rPr>
          <w:rFonts w:cstheme="minorHAnsi"/>
        </w:rPr>
      </w:pPr>
    </w:p>
    <w:p w14:paraId="060CAC82" w14:textId="12D74B36" w:rsidR="00B22810" w:rsidRPr="006D0037" w:rsidRDefault="00B22810" w:rsidP="00B22810">
      <w:pPr>
        <w:rPr>
          <w:rFonts w:cstheme="minorHAnsi"/>
        </w:rPr>
      </w:pPr>
      <w:r w:rsidRPr="006D0037">
        <w:rPr>
          <w:rFonts w:cstheme="minorHAnsi"/>
        </w:rPr>
        <w:t xml:space="preserve">The MOP </w:t>
      </w:r>
      <w:r w:rsidR="00F1459C" w:rsidRPr="006D0037">
        <w:rPr>
          <w:rFonts w:cstheme="minorHAnsi"/>
        </w:rPr>
        <w:t>aims to</w:t>
      </w:r>
      <w:r w:rsidRPr="006D0037">
        <w:rPr>
          <w:rFonts w:cstheme="minorHAnsi"/>
        </w:rPr>
        <w:t xml:space="preserve">: </w:t>
      </w:r>
    </w:p>
    <w:p w14:paraId="2ED0FDAD" w14:textId="747B8B1F" w:rsidR="00B22810" w:rsidRPr="006D0037" w:rsidRDefault="00B22810" w:rsidP="00F1459C">
      <w:pPr>
        <w:pStyle w:val="ListParagraph"/>
        <w:numPr>
          <w:ilvl w:val="0"/>
          <w:numId w:val="27"/>
        </w:numPr>
        <w:rPr>
          <w:rFonts w:cstheme="minorHAnsi"/>
        </w:rPr>
      </w:pPr>
      <w:r w:rsidRPr="006D0037">
        <w:rPr>
          <w:rFonts w:cstheme="minorHAnsi"/>
        </w:rPr>
        <w:t>Transform</w:t>
      </w:r>
      <w:r w:rsidR="00F1459C" w:rsidRPr="006D0037">
        <w:rPr>
          <w:rFonts w:cstheme="minorHAnsi"/>
        </w:rPr>
        <w:t xml:space="preserve"> the PEPPER </w:t>
      </w:r>
      <w:r w:rsidRPr="006D0037">
        <w:rPr>
          <w:rFonts w:cstheme="minorHAnsi"/>
        </w:rPr>
        <w:t>protocol into a</w:t>
      </w:r>
      <w:r w:rsidR="00F1459C" w:rsidRPr="006D0037">
        <w:rPr>
          <w:rFonts w:cstheme="minorHAnsi"/>
        </w:rPr>
        <w:t>n operational research project;</w:t>
      </w:r>
    </w:p>
    <w:p w14:paraId="0357838E" w14:textId="14B15E26" w:rsidR="00B22810" w:rsidRPr="006D0037" w:rsidRDefault="00B22810" w:rsidP="00F1459C">
      <w:pPr>
        <w:pStyle w:val="ListParagraph"/>
        <w:numPr>
          <w:ilvl w:val="0"/>
          <w:numId w:val="27"/>
        </w:numPr>
        <w:rPr>
          <w:rFonts w:cstheme="minorHAnsi"/>
        </w:rPr>
      </w:pPr>
      <w:r w:rsidRPr="006D0037">
        <w:rPr>
          <w:rFonts w:cstheme="minorHAnsi"/>
        </w:rPr>
        <w:t>Document study flow so that the screening, enrollment, randomization, treatment, and follow-up of all study participants are conducted in a stru</w:t>
      </w:r>
      <w:r w:rsidR="00F1459C" w:rsidRPr="006D0037">
        <w:rPr>
          <w:rFonts w:cstheme="minorHAnsi"/>
        </w:rPr>
        <w:t>ctured and standardized manner;</w:t>
      </w:r>
    </w:p>
    <w:p w14:paraId="72871BFE" w14:textId="1A7966D6" w:rsidR="00B22810" w:rsidRPr="006D0037" w:rsidRDefault="00B22810" w:rsidP="00F1459C">
      <w:pPr>
        <w:pStyle w:val="ListParagraph"/>
        <w:numPr>
          <w:ilvl w:val="0"/>
          <w:numId w:val="27"/>
        </w:numPr>
        <w:rPr>
          <w:rFonts w:cstheme="minorHAnsi"/>
        </w:rPr>
      </w:pPr>
      <w:r w:rsidRPr="006D0037">
        <w:rPr>
          <w:rFonts w:cstheme="minorHAnsi"/>
        </w:rPr>
        <w:t>Detail how the data are ob</w:t>
      </w:r>
      <w:r w:rsidR="00F1459C" w:rsidRPr="006D0037">
        <w:rPr>
          <w:rFonts w:cstheme="minorHAnsi"/>
        </w:rPr>
        <w:t>served, collected, and recorded;</w:t>
      </w:r>
      <w:r w:rsidRPr="006D0037">
        <w:rPr>
          <w:rFonts w:cstheme="minorHAnsi"/>
        </w:rPr>
        <w:t xml:space="preserve"> </w:t>
      </w:r>
    </w:p>
    <w:p w14:paraId="32C6D026" w14:textId="6AA9D42E" w:rsidR="00B22810" w:rsidRPr="006D0037" w:rsidRDefault="00B22810" w:rsidP="00F1459C">
      <w:pPr>
        <w:pStyle w:val="ListParagraph"/>
        <w:numPr>
          <w:ilvl w:val="0"/>
          <w:numId w:val="27"/>
        </w:numPr>
        <w:rPr>
          <w:rFonts w:cstheme="minorHAnsi"/>
        </w:rPr>
      </w:pPr>
      <w:r w:rsidRPr="006D0037">
        <w:rPr>
          <w:rFonts w:cstheme="minorHAnsi"/>
        </w:rPr>
        <w:t>Spe</w:t>
      </w:r>
      <w:r w:rsidR="00F1459C" w:rsidRPr="006D0037">
        <w:rPr>
          <w:rFonts w:cstheme="minorHAnsi"/>
        </w:rPr>
        <w:t>cify quality control procedures;</w:t>
      </w:r>
      <w:r w:rsidRPr="006D0037">
        <w:rPr>
          <w:rFonts w:cstheme="minorHAnsi"/>
        </w:rPr>
        <w:t xml:space="preserve"> and </w:t>
      </w:r>
    </w:p>
    <w:p w14:paraId="7FEEC1F7" w14:textId="032D9DC7" w:rsidR="00B22810" w:rsidRPr="006D0037" w:rsidRDefault="00B22810" w:rsidP="00F1459C">
      <w:pPr>
        <w:pStyle w:val="ListParagraph"/>
        <w:numPr>
          <w:ilvl w:val="0"/>
          <w:numId w:val="27"/>
        </w:numPr>
        <w:rPr>
          <w:rFonts w:cstheme="minorHAnsi"/>
        </w:rPr>
      </w:pPr>
      <w:r w:rsidRPr="006D0037">
        <w:rPr>
          <w:rFonts w:cstheme="minorHAnsi"/>
        </w:rPr>
        <w:t>Define methods for ensuring confidentiality of participa</w:t>
      </w:r>
      <w:r w:rsidR="00374903">
        <w:rPr>
          <w:rFonts w:cstheme="minorHAnsi"/>
        </w:rPr>
        <w:t>ting patient</w:t>
      </w:r>
      <w:r w:rsidRPr="006D0037">
        <w:rPr>
          <w:rFonts w:cstheme="minorHAnsi"/>
        </w:rPr>
        <w:t xml:space="preserve"> information</w:t>
      </w:r>
      <w:r w:rsidR="00F1459C" w:rsidRPr="006D0037">
        <w:rPr>
          <w:rFonts w:cstheme="minorHAnsi"/>
        </w:rPr>
        <w:t xml:space="preserve">. </w:t>
      </w:r>
    </w:p>
    <w:p w14:paraId="0C48DD1C" w14:textId="77777777" w:rsidR="005D2259" w:rsidRPr="006D0037" w:rsidRDefault="005D2259" w:rsidP="00FC76CB">
      <w:pPr>
        <w:pStyle w:val="Heading2"/>
      </w:pPr>
      <w:bookmarkStart w:id="3" w:name="_Toc491076965"/>
      <w:r w:rsidRPr="006D0037">
        <w:t>Maintenance and Distribution of the Manual of Procedures</w:t>
      </w:r>
      <w:bookmarkEnd w:id="3"/>
    </w:p>
    <w:p w14:paraId="625722BB" w14:textId="161B0F3D" w:rsidR="00FC76CB" w:rsidRPr="006D0037" w:rsidRDefault="00F1459C" w:rsidP="00FC76CB">
      <w:pPr>
        <w:rPr>
          <w:rFonts w:cstheme="minorHAnsi"/>
        </w:rPr>
      </w:pPr>
      <w:r w:rsidRPr="006D0037">
        <w:rPr>
          <w:rFonts w:cstheme="minorHAnsi"/>
        </w:rPr>
        <w:t xml:space="preserve">The MOP is a </w:t>
      </w:r>
      <w:r w:rsidR="00374903">
        <w:rPr>
          <w:rFonts w:cstheme="minorHAnsi"/>
        </w:rPr>
        <w:t>living</w:t>
      </w:r>
      <w:r w:rsidR="00374903" w:rsidRPr="006D0037">
        <w:rPr>
          <w:rFonts w:cstheme="minorHAnsi"/>
        </w:rPr>
        <w:t xml:space="preserve"> </w:t>
      </w:r>
      <w:r w:rsidRPr="006D0037">
        <w:rPr>
          <w:rFonts w:cstheme="minorHAnsi"/>
        </w:rPr>
        <w:t xml:space="preserve">document that will be maintained and updated throughout the study by the CCC to record amendments to the protocol or </w:t>
      </w:r>
      <w:r w:rsidR="00330AB1">
        <w:rPr>
          <w:rFonts w:cstheme="minorHAnsi"/>
        </w:rPr>
        <w:t>informed consent form</w:t>
      </w:r>
      <w:r w:rsidRPr="006D0037">
        <w:rPr>
          <w:rFonts w:cstheme="minorHAnsi"/>
        </w:rPr>
        <w:t xml:space="preserve">, and to document procedure changes, refinements or clarifications.  </w:t>
      </w:r>
      <w:r w:rsidR="005D3EE5">
        <w:rPr>
          <w:rFonts w:cstheme="minorHAnsi"/>
        </w:rPr>
        <w:t xml:space="preserve">Amendments will </w:t>
      </w:r>
      <w:r w:rsidR="00365447">
        <w:rPr>
          <w:rFonts w:cstheme="minorHAnsi"/>
        </w:rPr>
        <w:t xml:space="preserve">be summarized </w:t>
      </w:r>
      <w:r w:rsidR="005D3EE5">
        <w:rPr>
          <w:rFonts w:cstheme="minorHAnsi"/>
        </w:rPr>
        <w:t>at the beginning of this document, and new versions of the MOP will be made available</w:t>
      </w:r>
      <w:r w:rsidR="00365DC7">
        <w:rPr>
          <w:rFonts w:cstheme="minorHAnsi"/>
        </w:rPr>
        <w:t xml:space="preserve"> as soon as practicable</w:t>
      </w:r>
      <w:r w:rsidR="00BE674B">
        <w:rPr>
          <w:rFonts w:cstheme="minorHAnsi"/>
        </w:rPr>
        <w:t xml:space="preserve">.  </w:t>
      </w:r>
      <w:r w:rsidR="002405E4">
        <w:rPr>
          <w:rFonts w:cstheme="minorHAnsi"/>
        </w:rPr>
        <w:t>Clinical S</w:t>
      </w:r>
      <w:r w:rsidRPr="006D0037">
        <w:rPr>
          <w:rFonts w:cstheme="minorHAnsi"/>
        </w:rPr>
        <w:t xml:space="preserve">ites will be notified </w:t>
      </w:r>
      <w:r w:rsidR="002342B9">
        <w:rPr>
          <w:rFonts w:cstheme="minorHAnsi"/>
        </w:rPr>
        <w:t xml:space="preserve">by email </w:t>
      </w:r>
      <w:r w:rsidRPr="006D0037">
        <w:rPr>
          <w:rFonts w:cstheme="minorHAnsi"/>
        </w:rPr>
        <w:t>when there are changes to the MOP</w:t>
      </w:r>
      <w:r w:rsidR="004117F6" w:rsidRPr="006D0037">
        <w:rPr>
          <w:rFonts w:cstheme="minorHAnsi"/>
        </w:rPr>
        <w:t xml:space="preserve"> </w:t>
      </w:r>
      <w:r w:rsidRPr="006D0037">
        <w:rPr>
          <w:rFonts w:cstheme="minorHAnsi"/>
        </w:rPr>
        <w:t xml:space="preserve">and </w:t>
      </w:r>
      <w:r w:rsidR="004117F6" w:rsidRPr="006D0037">
        <w:rPr>
          <w:rFonts w:cstheme="minorHAnsi"/>
        </w:rPr>
        <w:t xml:space="preserve">will be </w:t>
      </w:r>
      <w:r w:rsidRPr="006D0037">
        <w:rPr>
          <w:rFonts w:cstheme="minorHAnsi"/>
        </w:rPr>
        <w:t xml:space="preserve">directed to the secure area of the </w:t>
      </w:r>
      <w:hyperlink r:id="rId12" w:history="1">
        <w:r w:rsidRPr="00D70584">
          <w:rPr>
            <w:rStyle w:val="Hyperlink"/>
            <w:rFonts w:cstheme="minorHAnsi"/>
          </w:rPr>
          <w:t>PEPPER website</w:t>
        </w:r>
      </w:hyperlink>
      <w:r w:rsidRPr="006D0037">
        <w:rPr>
          <w:rFonts w:cstheme="minorHAnsi"/>
        </w:rPr>
        <w:t xml:space="preserve"> where an electronic copy will be available</w:t>
      </w:r>
      <w:r w:rsidR="004117F6" w:rsidRPr="006D0037">
        <w:rPr>
          <w:rFonts w:cstheme="minorHAnsi"/>
        </w:rPr>
        <w:t xml:space="preserve"> for download</w:t>
      </w:r>
      <w:r w:rsidRPr="006D0037">
        <w:rPr>
          <w:rFonts w:cstheme="minorHAnsi"/>
        </w:rPr>
        <w:t>.</w:t>
      </w:r>
      <w:r w:rsidR="004117F6" w:rsidRPr="006D0037">
        <w:rPr>
          <w:rFonts w:cstheme="minorHAnsi"/>
        </w:rPr>
        <w:t xml:space="preserve"> </w:t>
      </w:r>
      <w:r w:rsidR="002342B9">
        <w:rPr>
          <w:rFonts w:cstheme="minorHAnsi"/>
        </w:rPr>
        <w:t xml:space="preserve">  Email “blasts” and other general study information will be sent from the dedicated PEPPER email address, </w:t>
      </w:r>
      <w:hyperlink r:id="rId13" w:history="1">
        <w:r w:rsidR="002342B9" w:rsidRPr="0078404B">
          <w:rPr>
            <w:rStyle w:val="Hyperlink"/>
            <w:rFonts w:cstheme="minorHAnsi"/>
          </w:rPr>
          <w:t>pepper@musc.edu</w:t>
        </w:r>
      </w:hyperlink>
      <w:r w:rsidR="002342B9">
        <w:rPr>
          <w:rFonts w:cstheme="minorHAnsi"/>
        </w:rPr>
        <w:t xml:space="preserve">.  </w:t>
      </w:r>
      <w:r w:rsidR="00365DC7">
        <w:rPr>
          <w:rFonts w:cstheme="minorHAnsi"/>
        </w:rPr>
        <w:t>U</w:t>
      </w:r>
      <w:r w:rsidR="00365DC7" w:rsidRPr="006D0037">
        <w:rPr>
          <w:rFonts w:cstheme="minorHAnsi"/>
        </w:rPr>
        <w:t>nless other</w:t>
      </w:r>
      <w:r w:rsidR="00365DC7">
        <w:rPr>
          <w:rFonts w:cstheme="minorHAnsi"/>
        </w:rPr>
        <w:t xml:space="preserve">wise noted, changes to the MOP become effective upon notification to the sites.  </w:t>
      </w:r>
      <w:r w:rsidRPr="006D0037">
        <w:rPr>
          <w:rFonts w:cstheme="minorHAnsi"/>
        </w:rPr>
        <w:t xml:space="preserve">All previous versions will be </w:t>
      </w:r>
      <w:r w:rsidR="00374903">
        <w:rPr>
          <w:rFonts w:cstheme="minorHAnsi"/>
        </w:rPr>
        <w:t xml:space="preserve">electronically </w:t>
      </w:r>
      <w:r w:rsidRPr="006D0037">
        <w:rPr>
          <w:rFonts w:cstheme="minorHAnsi"/>
        </w:rPr>
        <w:t>archived by the CCC.</w:t>
      </w:r>
    </w:p>
    <w:p w14:paraId="5866F677" w14:textId="77777777" w:rsidR="00B05E3C" w:rsidRPr="006D0037" w:rsidRDefault="00B05E3C">
      <w:pPr>
        <w:spacing w:after="160" w:line="259" w:lineRule="auto"/>
        <w:rPr>
          <w:rFonts w:eastAsiaTheme="majorEastAsia" w:cstheme="minorHAnsi"/>
          <w:b/>
          <w:color w:val="2E74B5" w:themeColor="accent1" w:themeShade="BF"/>
          <w:sz w:val="32"/>
          <w:szCs w:val="28"/>
        </w:rPr>
      </w:pPr>
      <w:r w:rsidRPr="006D0037">
        <w:rPr>
          <w:rFonts w:cstheme="minorHAnsi"/>
        </w:rPr>
        <w:br w:type="page"/>
      </w:r>
    </w:p>
    <w:p w14:paraId="22C3E065" w14:textId="77777777" w:rsidR="007271B1" w:rsidRPr="006D0037" w:rsidRDefault="007271B1" w:rsidP="007271B1">
      <w:pPr>
        <w:rPr>
          <w:rFonts w:cstheme="minorHAnsi"/>
        </w:rPr>
      </w:pPr>
    </w:p>
    <w:p w14:paraId="4F844A06" w14:textId="77777777" w:rsidR="007271B1" w:rsidRPr="006D0037" w:rsidRDefault="007271B1" w:rsidP="007271B1">
      <w:pPr>
        <w:rPr>
          <w:rFonts w:cstheme="minorHAnsi"/>
        </w:rPr>
      </w:pPr>
    </w:p>
    <w:p w14:paraId="21189F06" w14:textId="77777777" w:rsidR="007271B1" w:rsidRPr="006D0037" w:rsidRDefault="007271B1" w:rsidP="007271B1">
      <w:pPr>
        <w:rPr>
          <w:rFonts w:cstheme="minorHAnsi"/>
        </w:rPr>
      </w:pPr>
    </w:p>
    <w:p w14:paraId="489970A9" w14:textId="77777777" w:rsidR="007271B1" w:rsidRPr="006D0037" w:rsidRDefault="007271B1" w:rsidP="007271B1">
      <w:pPr>
        <w:rPr>
          <w:rFonts w:cstheme="minorHAnsi"/>
        </w:rPr>
      </w:pPr>
    </w:p>
    <w:p w14:paraId="4183E82C" w14:textId="77777777" w:rsidR="007271B1" w:rsidRPr="006D0037" w:rsidRDefault="007271B1" w:rsidP="007271B1">
      <w:pPr>
        <w:rPr>
          <w:rFonts w:cstheme="minorHAnsi"/>
        </w:rPr>
      </w:pPr>
    </w:p>
    <w:p w14:paraId="7C6EC595" w14:textId="77777777" w:rsidR="007271B1" w:rsidRPr="006D0037" w:rsidRDefault="007271B1" w:rsidP="007271B1">
      <w:pPr>
        <w:rPr>
          <w:rFonts w:cstheme="minorHAnsi"/>
        </w:rPr>
      </w:pPr>
    </w:p>
    <w:p w14:paraId="409EF105" w14:textId="77777777" w:rsidR="007271B1" w:rsidRPr="006D0037" w:rsidRDefault="007271B1" w:rsidP="007271B1">
      <w:pPr>
        <w:rPr>
          <w:rFonts w:cstheme="minorHAnsi"/>
        </w:rPr>
      </w:pPr>
    </w:p>
    <w:p w14:paraId="2C912B74" w14:textId="77777777" w:rsidR="007271B1" w:rsidRPr="006D0037" w:rsidRDefault="007271B1" w:rsidP="007271B1">
      <w:pPr>
        <w:rPr>
          <w:rFonts w:cstheme="minorHAnsi"/>
        </w:rPr>
      </w:pPr>
    </w:p>
    <w:p w14:paraId="583CC46D" w14:textId="77777777" w:rsidR="007271B1" w:rsidRPr="006D0037" w:rsidRDefault="007271B1" w:rsidP="007271B1">
      <w:pPr>
        <w:rPr>
          <w:rFonts w:cstheme="minorHAnsi"/>
        </w:rPr>
      </w:pPr>
    </w:p>
    <w:p w14:paraId="2E4867C9" w14:textId="77777777" w:rsidR="007271B1" w:rsidRPr="006D0037" w:rsidRDefault="007271B1" w:rsidP="007271B1">
      <w:pPr>
        <w:rPr>
          <w:rFonts w:cstheme="minorHAnsi"/>
        </w:rPr>
      </w:pPr>
    </w:p>
    <w:p w14:paraId="2AC249DC" w14:textId="77777777" w:rsidR="007271B1" w:rsidRPr="006D0037" w:rsidRDefault="007271B1" w:rsidP="007271B1">
      <w:pPr>
        <w:rPr>
          <w:rFonts w:cstheme="minorHAnsi"/>
        </w:rPr>
      </w:pPr>
    </w:p>
    <w:p w14:paraId="7A984D77" w14:textId="77777777" w:rsidR="007271B1" w:rsidRPr="006D0037" w:rsidRDefault="007271B1" w:rsidP="007271B1">
      <w:pPr>
        <w:rPr>
          <w:rFonts w:cstheme="minorHAnsi"/>
        </w:rPr>
      </w:pPr>
    </w:p>
    <w:p w14:paraId="3FE0D88C" w14:textId="77777777" w:rsidR="007271B1" w:rsidRPr="006D0037" w:rsidRDefault="007271B1" w:rsidP="007271B1">
      <w:pPr>
        <w:rPr>
          <w:rFonts w:cstheme="minorHAnsi"/>
        </w:rPr>
      </w:pPr>
    </w:p>
    <w:p w14:paraId="2FE058B0" w14:textId="77777777" w:rsidR="007271B1" w:rsidRPr="006D0037" w:rsidRDefault="007271B1" w:rsidP="007271B1">
      <w:pPr>
        <w:rPr>
          <w:rFonts w:cstheme="minorHAnsi"/>
        </w:rPr>
      </w:pPr>
    </w:p>
    <w:p w14:paraId="4CB72C02" w14:textId="77777777" w:rsidR="007271B1" w:rsidRPr="006D0037" w:rsidRDefault="007271B1" w:rsidP="007271B1">
      <w:pPr>
        <w:rPr>
          <w:rFonts w:cstheme="minorHAnsi"/>
        </w:rPr>
      </w:pPr>
    </w:p>
    <w:p w14:paraId="2A201AED" w14:textId="77777777" w:rsidR="007271B1" w:rsidRPr="006D0037" w:rsidRDefault="007271B1" w:rsidP="007271B1">
      <w:pPr>
        <w:rPr>
          <w:rFonts w:cstheme="minorHAnsi"/>
        </w:rPr>
      </w:pPr>
    </w:p>
    <w:p w14:paraId="2CB5B38A" w14:textId="77777777" w:rsidR="007271B1" w:rsidRPr="006D0037" w:rsidRDefault="007271B1" w:rsidP="007271B1">
      <w:pPr>
        <w:rPr>
          <w:rFonts w:cstheme="minorHAnsi"/>
        </w:rPr>
      </w:pPr>
    </w:p>
    <w:p w14:paraId="51B58CE0" w14:textId="77777777" w:rsidR="007271B1" w:rsidRPr="006D0037" w:rsidRDefault="007271B1" w:rsidP="007271B1">
      <w:pPr>
        <w:rPr>
          <w:rFonts w:cstheme="minorHAnsi"/>
        </w:rPr>
      </w:pPr>
    </w:p>
    <w:p w14:paraId="3CEA3BC0" w14:textId="77777777" w:rsidR="007271B1" w:rsidRPr="006D0037" w:rsidRDefault="007271B1" w:rsidP="007271B1">
      <w:pPr>
        <w:rPr>
          <w:rFonts w:cstheme="minorHAnsi"/>
        </w:rPr>
      </w:pPr>
    </w:p>
    <w:p w14:paraId="01030E71" w14:textId="77777777" w:rsidR="007271B1" w:rsidRPr="006D0037" w:rsidRDefault="007271B1" w:rsidP="007271B1">
      <w:pPr>
        <w:jc w:val="center"/>
        <w:rPr>
          <w:rFonts w:cstheme="minorHAnsi"/>
          <w:color w:val="BFBFBF" w:themeColor="background1" w:themeShade="BF"/>
        </w:rPr>
      </w:pPr>
      <w:r w:rsidRPr="006D0037">
        <w:rPr>
          <w:rFonts w:cstheme="minorHAnsi"/>
          <w:color w:val="BFBFBF" w:themeColor="background1" w:themeShade="BF"/>
        </w:rPr>
        <w:t>[this page intentionally left blank]</w:t>
      </w:r>
    </w:p>
    <w:p w14:paraId="35F38B56" w14:textId="77777777" w:rsidR="007271B1" w:rsidRDefault="007271B1">
      <w:pPr>
        <w:spacing w:after="160" w:line="259" w:lineRule="auto"/>
        <w:rPr>
          <w:rFonts w:cstheme="minorHAnsi"/>
        </w:rPr>
      </w:pPr>
    </w:p>
    <w:p w14:paraId="00E4B9C5" w14:textId="77777777" w:rsidR="007271B1" w:rsidRDefault="007271B1">
      <w:pPr>
        <w:spacing w:after="160" w:line="259" w:lineRule="auto"/>
        <w:rPr>
          <w:rFonts w:cstheme="minorHAnsi"/>
        </w:rPr>
      </w:pPr>
    </w:p>
    <w:p w14:paraId="68D9E399" w14:textId="77777777" w:rsidR="007271B1" w:rsidRDefault="007271B1">
      <w:pPr>
        <w:spacing w:after="160" w:line="259" w:lineRule="auto"/>
        <w:rPr>
          <w:rFonts w:cstheme="minorHAnsi"/>
        </w:rPr>
        <w:sectPr w:rsidR="007271B1" w:rsidSect="007271B1">
          <w:pgSz w:w="12240" w:h="15840"/>
          <w:pgMar w:top="1440" w:right="1440" w:bottom="1440" w:left="1440" w:header="720" w:footer="720" w:gutter="0"/>
          <w:pgNumType w:start="1" w:chapStyle="1"/>
          <w:cols w:space="720"/>
          <w:docGrid w:linePitch="360"/>
        </w:sectPr>
      </w:pPr>
    </w:p>
    <w:p w14:paraId="43DC5C8A" w14:textId="015AF43A" w:rsidR="005D2259" w:rsidRPr="006D0037" w:rsidRDefault="005D2259" w:rsidP="00FC76CB">
      <w:pPr>
        <w:pStyle w:val="Heading1"/>
        <w:rPr>
          <w:rFonts w:asciiTheme="minorHAnsi" w:hAnsiTheme="minorHAnsi" w:cstheme="minorHAnsi"/>
        </w:rPr>
      </w:pPr>
      <w:bookmarkStart w:id="4" w:name="_Toc491076966"/>
      <w:r w:rsidRPr="006D0037">
        <w:rPr>
          <w:rFonts w:asciiTheme="minorHAnsi" w:hAnsiTheme="minorHAnsi" w:cstheme="minorHAnsi"/>
        </w:rPr>
        <w:lastRenderedPageBreak/>
        <w:t>STUDY OVERVIEW</w:t>
      </w:r>
      <w:bookmarkEnd w:id="4"/>
    </w:p>
    <w:p w14:paraId="77D6F697" w14:textId="77777777" w:rsidR="005D2259" w:rsidRPr="006D0037" w:rsidRDefault="005D2259" w:rsidP="005D2259">
      <w:pPr>
        <w:pStyle w:val="ListParagraph"/>
        <w:numPr>
          <w:ilvl w:val="0"/>
          <w:numId w:val="2"/>
        </w:numPr>
        <w:spacing w:after="240"/>
        <w:contextualSpacing w:val="0"/>
        <w:outlineLvl w:val="1"/>
        <w:rPr>
          <w:rFonts w:cstheme="minorHAnsi"/>
          <w:b/>
          <w:vanish/>
          <w:sz w:val="28"/>
        </w:rPr>
      </w:pPr>
      <w:bookmarkStart w:id="5" w:name="_Toc462918883"/>
      <w:bookmarkStart w:id="6" w:name="_Toc462918993"/>
      <w:bookmarkStart w:id="7" w:name="_Toc462919103"/>
      <w:bookmarkStart w:id="8" w:name="_Toc462919213"/>
      <w:bookmarkStart w:id="9" w:name="_Toc462919323"/>
      <w:bookmarkStart w:id="10" w:name="_Toc464809829"/>
      <w:bookmarkStart w:id="11" w:name="_Toc464809939"/>
      <w:bookmarkStart w:id="12" w:name="_Toc464810051"/>
      <w:bookmarkStart w:id="13" w:name="_Toc464811064"/>
      <w:bookmarkStart w:id="14" w:name="_Toc464811171"/>
      <w:bookmarkStart w:id="15" w:name="_Toc464811321"/>
      <w:bookmarkStart w:id="16" w:name="_Toc464811426"/>
      <w:bookmarkStart w:id="17" w:name="_Toc464811800"/>
      <w:bookmarkStart w:id="18" w:name="_Toc465089185"/>
      <w:bookmarkStart w:id="19" w:name="_Toc465156776"/>
      <w:bookmarkStart w:id="20" w:name="_Toc465169721"/>
      <w:bookmarkStart w:id="21" w:name="_Toc465172448"/>
      <w:bookmarkStart w:id="22" w:name="_Toc465172556"/>
      <w:bookmarkStart w:id="23" w:name="_Toc465253893"/>
      <w:bookmarkStart w:id="24" w:name="_Toc465254001"/>
      <w:bookmarkStart w:id="25" w:name="_Toc465254766"/>
      <w:bookmarkStart w:id="26" w:name="_Toc465255446"/>
      <w:bookmarkStart w:id="27" w:name="_Toc465324862"/>
      <w:bookmarkStart w:id="28" w:name="_Toc465324972"/>
      <w:bookmarkStart w:id="29" w:name="_Toc465325083"/>
      <w:bookmarkStart w:id="30" w:name="_Toc465325195"/>
      <w:bookmarkStart w:id="31" w:name="_Toc465325735"/>
      <w:bookmarkStart w:id="32" w:name="_Toc465325843"/>
      <w:bookmarkStart w:id="33" w:name="_Toc465325988"/>
      <w:bookmarkStart w:id="34" w:name="_Toc465326095"/>
      <w:bookmarkStart w:id="35" w:name="_Toc465332971"/>
      <w:bookmarkStart w:id="36" w:name="_Toc465333077"/>
      <w:bookmarkStart w:id="37" w:name="_Toc465333181"/>
      <w:bookmarkStart w:id="38" w:name="_Toc465412047"/>
      <w:bookmarkStart w:id="39" w:name="_Toc465412151"/>
      <w:bookmarkStart w:id="40" w:name="_Toc465425771"/>
      <w:bookmarkStart w:id="41" w:name="_Toc465425866"/>
      <w:bookmarkStart w:id="42" w:name="_Toc465439128"/>
      <w:bookmarkStart w:id="43" w:name="_Toc465439227"/>
      <w:bookmarkStart w:id="44" w:name="_Toc465500396"/>
      <w:bookmarkStart w:id="45" w:name="_Toc465501747"/>
      <w:bookmarkStart w:id="46" w:name="_Toc465843018"/>
      <w:bookmarkStart w:id="47" w:name="_Toc466886852"/>
      <w:bookmarkStart w:id="48" w:name="_Toc466886952"/>
      <w:bookmarkStart w:id="49" w:name="_Toc466887266"/>
      <w:bookmarkStart w:id="50" w:name="_Toc466887365"/>
      <w:bookmarkStart w:id="51" w:name="_Toc466887464"/>
      <w:bookmarkStart w:id="52" w:name="_Toc466901270"/>
      <w:bookmarkStart w:id="53" w:name="_Toc467061231"/>
      <w:bookmarkStart w:id="54" w:name="_Toc467067348"/>
      <w:bookmarkStart w:id="55" w:name="_Toc467494362"/>
      <w:bookmarkStart w:id="56" w:name="_Toc467494503"/>
      <w:bookmarkStart w:id="57" w:name="_Toc467577516"/>
      <w:bookmarkStart w:id="58" w:name="_Toc467577759"/>
      <w:bookmarkStart w:id="59" w:name="_Toc467578032"/>
      <w:bookmarkStart w:id="60" w:name="_Toc489445336"/>
      <w:bookmarkStart w:id="61" w:name="_Toc489454522"/>
      <w:bookmarkStart w:id="62" w:name="_Toc489454630"/>
      <w:bookmarkStart w:id="63" w:name="_Toc489521660"/>
      <w:bookmarkStart w:id="64" w:name="_Toc489521783"/>
      <w:bookmarkStart w:id="65" w:name="_Toc491075520"/>
      <w:bookmarkStart w:id="66" w:name="_Toc491075623"/>
      <w:bookmarkStart w:id="67" w:name="_Toc491075732"/>
      <w:bookmarkStart w:id="68" w:name="_Toc491076848"/>
      <w:bookmarkStart w:id="69" w:name="_Toc49107696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CBF049B" w14:textId="77777777" w:rsidR="005D2259" w:rsidRPr="006D0037" w:rsidRDefault="005D2259" w:rsidP="00FC76CB">
      <w:pPr>
        <w:pStyle w:val="Heading2"/>
      </w:pPr>
      <w:bookmarkStart w:id="70" w:name="_Toc491076968"/>
      <w:r w:rsidRPr="006D0037">
        <w:t>Protocol Synopsis</w:t>
      </w:r>
      <w:bookmarkEnd w:id="70"/>
    </w:p>
    <w:tbl>
      <w:tblPr>
        <w:tblW w:w="0" w:type="auto"/>
        <w:tblLayout w:type="fixed"/>
        <w:tblCellMar>
          <w:top w:w="43" w:type="dxa"/>
          <w:left w:w="43" w:type="dxa"/>
          <w:bottom w:w="43" w:type="dxa"/>
          <w:right w:w="43" w:type="dxa"/>
        </w:tblCellMar>
        <w:tblLook w:val="04A0" w:firstRow="1" w:lastRow="0" w:firstColumn="1" w:lastColumn="0" w:noHBand="0" w:noVBand="1"/>
      </w:tblPr>
      <w:tblGrid>
        <w:gridCol w:w="2880"/>
        <w:gridCol w:w="6480"/>
      </w:tblGrid>
      <w:tr w:rsidR="005D2259" w:rsidRPr="006D0037" w14:paraId="1CDE87CA" w14:textId="77777777" w:rsidTr="00671291">
        <w:tc>
          <w:tcPr>
            <w:tcW w:w="2880" w:type="dxa"/>
            <w:tcBorders>
              <w:top w:val="single" w:sz="4" w:space="0" w:color="auto"/>
              <w:left w:val="single" w:sz="4" w:space="0" w:color="auto"/>
              <w:bottom w:val="single" w:sz="4" w:space="0" w:color="auto"/>
              <w:right w:val="single" w:sz="4" w:space="0" w:color="auto"/>
            </w:tcBorders>
          </w:tcPr>
          <w:p w14:paraId="17206AA1" w14:textId="77777777" w:rsidR="005D2259" w:rsidRPr="006D0037" w:rsidRDefault="005D2259" w:rsidP="005D2259">
            <w:pPr>
              <w:rPr>
                <w:rFonts w:cstheme="minorHAnsi"/>
                <w:noProof w:val="0"/>
                <w:szCs w:val="20"/>
              </w:rPr>
            </w:pPr>
            <w:r w:rsidRPr="006D0037">
              <w:rPr>
                <w:rFonts w:cstheme="minorHAnsi"/>
                <w:noProof w:val="0"/>
                <w:szCs w:val="20"/>
              </w:rPr>
              <w:t>Protocol Title</w:t>
            </w:r>
          </w:p>
        </w:tc>
        <w:tc>
          <w:tcPr>
            <w:tcW w:w="6480" w:type="dxa"/>
            <w:tcBorders>
              <w:top w:val="single" w:sz="4" w:space="0" w:color="auto"/>
              <w:left w:val="single" w:sz="4" w:space="0" w:color="auto"/>
              <w:bottom w:val="single" w:sz="4" w:space="0" w:color="auto"/>
              <w:right w:val="single" w:sz="4" w:space="0" w:color="auto"/>
            </w:tcBorders>
          </w:tcPr>
          <w:p w14:paraId="51A75E6E" w14:textId="77777777" w:rsidR="005D2259" w:rsidRPr="006D0037" w:rsidRDefault="005D2259" w:rsidP="005D2259">
            <w:pPr>
              <w:rPr>
                <w:rFonts w:cstheme="minorHAnsi"/>
                <w:noProof w:val="0"/>
                <w:szCs w:val="20"/>
              </w:rPr>
            </w:pPr>
            <w:r w:rsidRPr="006D0037">
              <w:rPr>
                <w:rFonts w:cstheme="minorHAnsi"/>
                <w:noProof w:val="0"/>
                <w:szCs w:val="20"/>
              </w:rPr>
              <w:t>Comparative Effectiveness of Pulmonary Embolism Prevention after HiP and KneE Replacement: Balancing Safety and Effectiveness (PEPPER)</w:t>
            </w:r>
          </w:p>
        </w:tc>
      </w:tr>
      <w:tr w:rsidR="005D2259" w:rsidRPr="006D0037" w14:paraId="6CE6EF0B" w14:textId="77777777" w:rsidTr="00671291">
        <w:tc>
          <w:tcPr>
            <w:tcW w:w="2880" w:type="dxa"/>
            <w:tcBorders>
              <w:top w:val="single" w:sz="4" w:space="0" w:color="auto"/>
              <w:left w:val="single" w:sz="4" w:space="0" w:color="auto"/>
              <w:bottom w:val="single" w:sz="4" w:space="0" w:color="auto"/>
              <w:right w:val="single" w:sz="4" w:space="0" w:color="auto"/>
            </w:tcBorders>
          </w:tcPr>
          <w:p w14:paraId="200C2474" w14:textId="61F5DDAF" w:rsidR="005D2259" w:rsidRPr="006D0037" w:rsidRDefault="00895216" w:rsidP="00895216">
            <w:pPr>
              <w:rPr>
                <w:rFonts w:cstheme="minorHAnsi"/>
                <w:noProof w:val="0"/>
                <w:szCs w:val="20"/>
              </w:rPr>
            </w:pPr>
            <w:r w:rsidRPr="006D0037">
              <w:rPr>
                <w:rFonts w:cstheme="minorHAnsi"/>
                <w:noProof w:val="0"/>
                <w:szCs w:val="20"/>
              </w:rPr>
              <w:t xml:space="preserve">Primary </w:t>
            </w:r>
            <w:r w:rsidR="005D2259" w:rsidRPr="006D0037">
              <w:rPr>
                <w:rFonts w:cstheme="minorHAnsi"/>
                <w:noProof w:val="0"/>
                <w:szCs w:val="20"/>
              </w:rPr>
              <w:t>Criterion for Inclusion</w:t>
            </w:r>
          </w:p>
        </w:tc>
        <w:tc>
          <w:tcPr>
            <w:tcW w:w="6480" w:type="dxa"/>
            <w:tcBorders>
              <w:top w:val="single" w:sz="4" w:space="0" w:color="auto"/>
              <w:left w:val="single" w:sz="4" w:space="0" w:color="auto"/>
              <w:bottom w:val="single" w:sz="4" w:space="0" w:color="auto"/>
              <w:right w:val="single" w:sz="4" w:space="0" w:color="auto"/>
            </w:tcBorders>
          </w:tcPr>
          <w:p w14:paraId="0CDF4857" w14:textId="0308E2F3" w:rsidR="005D2259" w:rsidRPr="006D0037" w:rsidRDefault="00895216" w:rsidP="00895216">
            <w:pPr>
              <w:rPr>
                <w:rFonts w:cstheme="minorHAnsi"/>
                <w:noProof w:val="0"/>
                <w:szCs w:val="20"/>
              </w:rPr>
            </w:pPr>
            <w:r w:rsidRPr="006D0037">
              <w:rPr>
                <w:rFonts w:cstheme="minorHAnsi"/>
                <w:color w:val="000000"/>
                <w:shd w:val="clear" w:color="auto" w:fill="FFFFFF"/>
              </w:rPr>
              <w:t>Undergoing elective primary, revision, or second stage re-implantation total hip replacement, or undergoing elective primary, revision, or second stage re-implantation total or uni-compartmental knee replacement.</w:t>
            </w:r>
          </w:p>
        </w:tc>
      </w:tr>
      <w:tr w:rsidR="005D2259" w:rsidRPr="006D0037" w14:paraId="5755D1F7" w14:textId="77777777" w:rsidTr="00671291">
        <w:tc>
          <w:tcPr>
            <w:tcW w:w="2880" w:type="dxa"/>
            <w:tcBorders>
              <w:top w:val="single" w:sz="4" w:space="0" w:color="auto"/>
              <w:left w:val="single" w:sz="4" w:space="0" w:color="auto"/>
              <w:bottom w:val="single" w:sz="4" w:space="0" w:color="auto"/>
              <w:right w:val="single" w:sz="4" w:space="0" w:color="auto"/>
            </w:tcBorders>
          </w:tcPr>
          <w:p w14:paraId="726D7719" w14:textId="77777777" w:rsidR="005D2259" w:rsidRPr="006D0037" w:rsidRDefault="005D2259" w:rsidP="005D2259">
            <w:pPr>
              <w:rPr>
                <w:rFonts w:cstheme="minorHAnsi"/>
                <w:noProof w:val="0"/>
                <w:szCs w:val="20"/>
              </w:rPr>
            </w:pPr>
            <w:r w:rsidRPr="006D0037">
              <w:rPr>
                <w:rFonts w:cstheme="minorHAnsi"/>
                <w:noProof w:val="0"/>
                <w:szCs w:val="20"/>
              </w:rPr>
              <w:t>Primary Aims</w:t>
            </w:r>
          </w:p>
        </w:tc>
        <w:tc>
          <w:tcPr>
            <w:tcW w:w="6480" w:type="dxa"/>
            <w:tcBorders>
              <w:top w:val="single" w:sz="4" w:space="0" w:color="auto"/>
              <w:left w:val="single" w:sz="4" w:space="0" w:color="auto"/>
              <w:bottom w:val="single" w:sz="4" w:space="0" w:color="auto"/>
              <w:right w:val="single" w:sz="4" w:space="0" w:color="auto"/>
            </w:tcBorders>
          </w:tcPr>
          <w:p w14:paraId="6C7EEEE5" w14:textId="77777777" w:rsidR="005D2259" w:rsidRPr="006D0037" w:rsidRDefault="005D2259" w:rsidP="005D3EE5">
            <w:pPr>
              <w:numPr>
                <w:ilvl w:val="0"/>
                <w:numId w:val="3"/>
              </w:numPr>
              <w:ind w:left="306" w:hanging="306"/>
              <w:contextualSpacing/>
              <w:rPr>
                <w:rFonts w:cstheme="minorHAnsi"/>
                <w:noProof w:val="0"/>
                <w:szCs w:val="20"/>
              </w:rPr>
            </w:pPr>
            <w:r w:rsidRPr="006D0037">
              <w:rPr>
                <w:rFonts w:cstheme="minorHAnsi"/>
                <w:noProof w:val="0"/>
                <w:szCs w:val="20"/>
              </w:rPr>
              <w:t xml:space="preserve">To compare the frequency of the aggregate primary clinical endpoints of important venous thromboembolism (clinical PE and DVT leading to hospital readmission) and all-cause mortality (aggregate indicator of fatal events, including both PE and major hemorrhage related to anticoagulant use) among three different venous thromboembolism (VTE) prophylaxis regimens. </w:t>
            </w:r>
          </w:p>
          <w:p w14:paraId="5C9FA7EC" w14:textId="4ECA3E23" w:rsidR="005D2259" w:rsidRPr="006D0037" w:rsidRDefault="005D2259" w:rsidP="005D3EE5">
            <w:pPr>
              <w:numPr>
                <w:ilvl w:val="0"/>
                <w:numId w:val="3"/>
              </w:numPr>
              <w:ind w:left="306" w:hanging="306"/>
              <w:contextualSpacing/>
              <w:rPr>
                <w:rFonts w:cstheme="minorHAnsi"/>
                <w:noProof w:val="0"/>
                <w:szCs w:val="20"/>
              </w:rPr>
            </w:pPr>
            <w:r w:rsidRPr="006D0037">
              <w:rPr>
                <w:rFonts w:cstheme="minorHAnsi"/>
                <w:noProof w:val="0"/>
                <w:szCs w:val="20"/>
              </w:rPr>
              <w:t>To compare the frequency and nature of bleeding complications (major, clinically important, and wound-related) leading to wound drainage, reoperation, deep infection</w:t>
            </w:r>
            <w:r w:rsidR="006B1C5C">
              <w:rPr>
                <w:rFonts w:cstheme="minorHAnsi"/>
                <w:noProof w:val="0"/>
                <w:szCs w:val="20"/>
              </w:rPr>
              <w:t>, or myocardial infarction</w:t>
            </w:r>
            <w:r w:rsidRPr="006D0037">
              <w:rPr>
                <w:rFonts w:cstheme="minorHAnsi"/>
                <w:noProof w:val="0"/>
                <w:szCs w:val="20"/>
              </w:rPr>
              <w:t xml:space="preserve"> among three different VTE prophylaxis regimens.</w:t>
            </w:r>
          </w:p>
          <w:p w14:paraId="73F9F5C1" w14:textId="7B7CADA2" w:rsidR="005D2259" w:rsidRPr="006D0037" w:rsidRDefault="005D2259" w:rsidP="005D3EE5">
            <w:pPr>
              <w:numPr>
                <w:ilvl w:val="0"/>
                <w:numId w:val="3"/>
              </w:numPr>
              <w:ind w:left="306" w:hanging="306"/>
              <w:contextualSpacing/>
              <w:rPr>
                <w:rFonts w:cstheme="minorHAnsi"/>
                <w:noProof w:val="0"/>
                <w:szCs w:val="20"/>
              </w:rPr>
            </w:pPr>
            <w:r w:rsidRPr="006D0037">
              <w:rPr>
                <w:rFonts w:cstheme="minorHAnsi"/>
                <w:noProof w:val="0"/>
                <w:szCs w:val="20"/>
              </w:rPr>
              <w:t xml:space="preserve">To compare the </w:t>
            </w:r>
            <w:r w:rsidR="009C53CB">
              <w:rPr>
                <w:rFonts w:cstheme="minorHAnsi"/>
                <w:noProof w:val="0"/>
                <w:szCs w:val="20"/>
              </w:rPr>
              <w:t>VTE prophylaxis regimens</w:t>
            </w:r>
            <w:r w:rsidR="009C53CB" w:rsidRPr="006D0037">
              <w:rPr>
                <w:rFonts w:cstheme="minorHAnsi"/>
                <w:noProof w:val="0"/>
                <w:szCs w:val="20"/>
              </w:rPr>
              <w:t xml:space="preserve"> </w:t>
            </w:r>
            <w:r w:rsidRPr="006D0037">
              <w:rPr>
                <w:rFonts w:cstheme="minorHAnsi"/>
                <w:noProof w:val="0"/>
                <w:szCs w:val="20"/>
              </w:rPr>
              <w:t>with respect to patient-reported outcomes in order to assess their impact on specific function of the replaced joint as well as general patient well-being.</w:t>
            </w:r>
          </w:p>
        </w:tc>
      </w:tr>
      <w:tr w:rsidR="005D2259" w:rsidRPr="006D0037" w14:paraId="03B26EE2" w14:textId="77777777" w:rsidTr="00671291">
        <w:tc>
          <w:tcPr>
            <w:tcW w:w="2880" w:type="dxa"/>
            <w:tcBorders>
              <w:top w:val="single" w:sz="4" w:space="0" w:color="auto"/>
              <w:left w:val="single" w:sz="4" w:space="0" w:color="auto"/>
              <w:bottom w:val="single" w:sz="4" w:space="0" w:color="auto"/>
              <w:right w:val="single" w:sz="4" w:space="0" w:color="auto"/>
            </w:tcBorders>
          </w:tcPr>
          <w:p w14:paraId="1264DD74" w14:textId="77777777" w:rsidR="005D2259" w:rsidRPr="006D0037" w:rsidRDefault="005D2259" w:rsidP="005D2259">
            <w:pPr>
              <w:rPr>
                <w:rFonts w:cstheme="minorHAnsi"/>
                <w:noProof w:val="0"/>
                <w:szCs w:val="20"/>
              </w:rPr>
            </w:pPr>
            <w:r w:rsidRPr="006D0037">
              <w:rPr>
                <w:rFonts w:cstheme="minorHAnsi"/>
                <w:noProof w:val="0"/>
                <w:szCs w:val="20"/>
              </w:rPr>
              <w:t>Secondary Aims</w:t>
            </w:r>
          </w:p>
        </w:tc>
        <w:tc>
          <w:tcPr>
            <w:tcW w:w="6480" w:type="dxa"/>
            <w:tcBorders>
              <w:top w:val="single" w:sz="4" w:space="0" w:color="auto"/>
              <w:left w:val="single" w:sz="4" w:space="0" w:color="auto"/>
              <w:bottom w:val="single" w:sz="4" w:space="0" w:color="auto"/>
              <w:right w:val="single" w:sz="4" w:space="0" w:color="auto"/>
            </w:tcBorders>
          </w:tcPr>
          <w:p w14:paraId="4290741F" w14:textId="77777777" w:rsidR="005D2259" w:rsidRPr="006D0037" w:rsidRDefault="005D2259" w:rsidP="005D3EE5">
            <w:pPr>
              <w:numPr>
                <w:ilvl w:val="0"/>
                <w:numId w:val="4"/>
              </w:numPr>
              <w:ind w:left="306" w:hanging="306"/>
              <w:contextualSpacing/>
              <w:rPr>
                <w:rFonts w:cstheme="minorHAnsi"/>
                <w:noProof w:val="0"/>
                <w:szCs w:val="20"/>
                <w:vertAlign w:val="superscript"/>
              </w:rPr>
            </w:pPr>
            <w:r w:rsidRPr="006D0037">
              <w:rPr>
                <w:rFonts w:cstheme="minorHAnsi"/>
                <w:noProof w:val="0"/>
                <w:szCs w:val="20"/>
              </w:rPr>
              <w:t>Analysis of the contribution of “standard of care” methods of anesthesia on clinical effectiveness of three different prophylaxis regimens.</w:t>
            </w:r>
          </w:p>
          <w:p w14:paraId="3AC39FF4" w14:textId="77777777" w:rsidR="005D2259" w:rsidRPr="006D0037" w:rsidRDefault="005D2259" w:rsidP="005D3EE5">
            <w:pPr>
              <w:numPr>
                <w:ilvl w:val="0"/>
                <w:numId w:val="4"/>
              </w:numPr>
              <w:ind w:left="306" w:hanging="306"/>
              <w:contextualSpacing/>
              <w:rPr>
                <w:rFonts w:cstheme="minorHAnsi"/>
                <w:noProof w:val="0"/>
                <w:szCs w:val="20"/>
              </w:rPr>
            </w:pPr>
            <w:r w:rsidRPr="006D0037">
              <w:rPr>
                <w:rFonts w:cstheme="minorHAnsi"/>
                <w:noProof w:val="0"/>
                <w:szCs w:val="20"/>
              </w:rPr>
              <w:t>Analysis of the relative frequency of thromboembolic events and bleeding complications between hip and knee replacement patients with each of the three regimens.</w:t>
            </w:r>
          </w:p>
          <w:p w14:paraId="7DDC338C" w14:textId="57174EF4" w:rsidR="005D2259" w:rsidRPr="006D0037" w:rsidRDefault="005D2259" w:rsidP="005D3EE5">
            <w:pPr>
              <w:numPr>
                <w:ilvl w:val="0"/>
                <w:numId w:val="4"/>
              </w:numPr>
              <w:ind w:left="306" w:hanging="306"/>
              <w:contextualSpacing/>
              <w:rPr>
                <w:rFonts w:cstheme="minorHAnsi"/>
                <w:noProof w:val="0"/>
                <w:szCs w:val="20"/>
              </w:rPr>
            </w:pPr>
            <w:r w:rsidRPr="006D0037">
              <w:rPr>
                <w:rFonts w:cstheme="minorHAnsi"/>
                <w:noProof w:val="0"/>
                <w:szCs w:val="20"/>
              </w:rPr>
              <w:t xml:space="preserve">To compare patient preferences and risk tolerances (represented by the Patient Advisory Board) with those of physician </w:t>
            </w:r>
            <w:r w:rsidR="009C53CB">
              <w:rPr>
                <w:rFonts w:cstheme="minorHAnsi"/>
                <w:noProof w:val="0"/>
                <w:szCs w:val="20"/>
              </w:rPr>
              <w:t xml:space="preserve">and investigator </w:t>
            </w:r>
            <w:r w:rsidRPr="006D0037">
              <w:rPr>
                <w:rFonts w:cstheme="minorHAnsi"/>
                <w:noProof w:val="0"/>
                <w:szCs w:val="20"/>
              </w:rPr>
              <w:t xml:space="preserve">stakeholders (Steering Committee minus patient members) to contrast two potentially disparate </w:t>
            </w:r>
            <w:r w:rsidR="009C53CB">
              <w:rPr>
                <w:rFonts w:cstheme="minorHAnsi"/>
                <w:noProof w:val="0"/>
                <w:szCs w:val="20"/>
              </w:rPr>
              <w:t xml:space="preserve">stakeholder </w:t>
            </w:r>
            <w:r w:rsidRPr="006D0037">
              <w:rPr>
                <w:rFonts w:cstheme="minorHAnsi"/>
                <w:noProof w:val="0"/>
                <w:szCs w:val="20"/>
              </w:rPr>
              <w:t>perspectives.</w:t>
            </w:r>
          </w:p>
        </w:tc>
      </w:tr>
      <w:tr w:rsidR="005D2259" w:rsidRPr="006D0037" w14:paraId="736C7C0B" w14:textId="77777777" w:rsidTr="00671291">
        <w:tc>
          <w:tcPr>
            <w:tcW w:w="2880" w:type="dxa"/>
            <w:tcBorders>
              <w:top w:val="single" w:sz="4" w:space="0" w:color="auto"/>
              <w:left w:val="single" w:sz="4" w:space="0" w:color="auto"/>
              <w:bottom w:val="single" w:sz="4" w:space="0" w:color="auto"/>
              <w:right w:val="single" w:sz="4" w:space="0" w:color="auto"/>
            </w:tcBorders>
          </w:tcPr>
          <w:p w14:paraId="6F5492AA" w14:textId="77777777" w:rsidR="005D2259" w:rsidRPr="006D0037" w:rsidRDefault="005D2259" w:rsidP="005D2259">
            <w:pPr>
              <w:rPr>
                <w:rFonts w:cstheme="minorHAnsi"/>
                <w:noProof w:val="0"/>
                <w:szCs w:val="20"/>
              </w:rPr>
            </w:pPr>
            <w:r w:rsidRPr="006D0037">
              <w:rPr>
                <w:rFonts w:cstheme="minorHAnsi"/>
                <w:noProof w:val="0"/>
                <w:szCs w:val="20"/>
              </w:rPr>
              <w:t>Study Design</w:t>
            </w:r>
          </w:p>
        </w:tc>
        <w:tc>
          <w:tcPr>
            <w:tcW w:w="6480" w:type="dxa"/>
            <w:tcBorders>
              <w:top w:val="single" w:sz="4" w:space="0" w:color="auto"/>
              <w:left w:val="single" w:sz="4" w:space="0" w:color="auto"/>
              <w:bottom w:val="single" w:sz="4" w:space="0" w:color="auto"/>
              <w:right w:val="single" w:sz="4" w:space="0" w:color="auto"/>
            </w:tcBorders>
          </w:tcPr>
          <w:p w14:paraId="1A8B774D" w14:textId="77777777" w:rsidR="005D2259" w:rsidRPr="006D0037" w:rsidRDefault="005D2259" w:rsidP="005D2259">
            <w:pPr>
              <w:rPr>
                <w:rFonts w:cstheme="minorHAnsi"/>
                <w:noProof w:val="0"/>
                <w:szCs w:val="20"/>
              </w:rPr>
            </w:pPr>
            <w:r w:rsidRPr="006D0037">
              <w:rPr>
                <w:rFonts w:cstheme="minorHAnsi"/>
                <w:noProof w:val="0"/>
                <w:szCs w:val="20"/>
              </w:rPr>
              <w:t>Large, randomized, pragmatic</w:t>
            </w:r>
          </w:p>
        </w:tc>
      </w:tr>
      <w:tr w:rsidR="005D2259" w:rsidRPr="006D0037" w14:paraId="1E833753" w14:textId="77777777" w:rsidTr="00671291">
        <w:tc>
          <w:tcPr>
            <w:tcW w:w="2880" w:type="dxa"/>
            <w:tcBorders>
              <w:top w:val="single" w:sz="4" w:space="0" w:color="auto"/>
              <w:left w:val="single" w:sz="4" w:space="0" w:color="auto"/>
              <w:bottom w:val="single" w:sz="4" w:space="0" w:color="auto"/>
              <w:right w:val="single" w:sz="4" w:space="0" w:color="auto"/>
            </w:tcBorders>
          </w:tcPr>
          <w:p w14:paraId="23DF9F3E" w14:textId="77777777" w:rsidR="005D2259" w:rsidRPr="006D0037" w:rsidRDefault="005D2259" w:rsidP="005D2259">
            <w:pPr>
              <w:rPr>
                <w:rFonts w:cstheme="minorHAnsi"/>
                <w:noProof w:val="0"/>
                <w:szCs w:val="20"/>
              </w:rPr>
            </w:pPr>
            <w:r w:rsidRPr="006D0037">
              <w:rPr>
                <w:rFonts w:cstheme="minorHAnsi"/>
                <w:noProof w:val="0"/>
                <w:szCs w:val="20"/>
              </w:rPr>
              <w:t>Treatment Regimens</w:t>
            </w:r>
          </w:p>
        </w:tc>
        <w:tc>
          <w:tcPr>
            <w:tcW w:w="6480" w:type="dxa"/>
            <w:tcBorders>
              <w:top w:val="single" w:sz="4" w:space="0" w:color="auto"/>
              <w:left w:val="single" w:sz="4" w:space="0" w:color="auto"/>
              <w:bottom w:val="single" w:sz="4" w:space="0" w:color="auto"/>
              <w:right w:val="single" w:sz="4" w:space="0" w:color="auto"/>
            </w:tcBorders>
          </w:tcPr>
          <w:p w14:paraId="54ECE111" w14:textId="3C6E2BA7" w:rsidR="005D2259" w:rsidRPr="006D0037" w:rsidRDefault="005D2259" w:rsidP="00373B66">
            <w:pPr>
              <w:rPr>
                <w:rFonts w:cstheme="minorHAnsi"/>
                <w:noProof w:val="0"/>
                <w:szCs w:val="20"/>
              </w:rPr>
            </w:pPr>
            <w:r w:rsidRPr="006D0037">
              <w:rPr>
                <w:rFonts w:cstheme="minorHAnsi"/>
                <w:noProof w:val="0"/>
                <w:szCs w:val="20"/>
              </w:rPr>
              <w:t xml:space="preserve">Aspirin vs. </w:t>
            </w:r>
            <w:r w:rsidR="00373B66" w:rsidRPr="006D0037">
              <w:rPr>
                <w:rFonts w:cstheme="minorHAnsi"/>
                <w:noProof w:val="0"/>
                <w:szCs w:val="20"/>
              </w:rPr>
              <w:t>w</w:t>
            </w:r>
            <w:r w:rsidRPr="006D0037">
              <w:rPr>
                <w:rFonts w:cstheme="minorHAnsi"/>
                <w:noProof w:val="0"/>
                <w:szCs w:val="20"/>
              </w:rPr>
              <w:t xml:space="preserve">arfarin (Coumadin) vs. </w:t>
            </w:r>
            <w:r w:rsidR="00373B66" w:rsidRPr="006D0037">
              <w:rPr>
                <w:rFonts w:cstheme="minorHAnsi"/>
                <w:noProof w:val="0"/>
                <w:szCs w:val="20"/>
              </w:rPr>
              <w:t>r</w:t>
            </w:r>
            <w:r w:rsidRPr="006D0037">
              <w:rPr>
                <w:rFonts w:cstheme="minorHAnsi"/>
                <w:noProof w:val="0"/>
                <w:szCs w:val="20"/>
              </w:rPr>
              <w:t>ivaroxaban (</w:t>
            </w:r>
            <w:r w:rsidR="002A5374" w:rsidRPr="006D0037">
              <w:rPr>
                <w:rFonts w:cstheme="minorHAnsi"/>
                <w:noProof w:val="0"/>
                <w:szCs w:val="20"/>
              </w:rPr>
              <w:t>Xarelto</w:t>
            </w:r>
            <w:r w:rsidRPr="006D0037">
              <w:rPr>
                <w:rFonts w:cstheme="minorHAnsi"/>
                <w:noProof w:val="0"/>
                <w:szCs w:val="20"/>
              </w:rPr>
              <w:t>)</w:t>
            </w:r>
          </w:p>
        </w:tc>
      </w:tr>
      <w:tr w:rsidR="005D2259" w:rsidRPr="006D0037" w14:paraId="6C2CF1A0" w14:textId="77777777" w:rsidTr="00671291">
        <w:tc>
          <w:tcPr>
            <w:tcW w:w="2880" w:type="dxa"/>
            <w:tcBorders>
              <w:top w:val="single" w:sz="4" w:space="0" w:color="auto"/>
              <w:left w:val="single" w:sz="4" w:space="0" w:color="auto"/>
              <w:bottom w:val="single" w:sz="4" w:space="0" w:color="auto"/>
              <w:right w:val="single" w:sz="4" w:space="0" w:color="auto"/>
            </w:tcBorders>
          </w:tcPr>
          <w:p w14:paraId="2AEE1F14" w14:textId="77777777" w:rsidR="005D2259" w:rsidRPr="006D0037" w:rsidRDefault="005D2259" w:rsidP="005D2259">
            <w:pPr>
              <w:rPr>
                <w:rFonts w:cstheme="minorHAnsi"/>
                <w:noProof w:val="0"/>
                <w:szCs w:val="20"/>
              </w:rPr>
            </w:pPr>
            <w:r w:rsidRPr="006D0037">
              <w:rPr>
                <w:rFonts w:cstheme="minorHAnsi"/>
                <w:noProof w:val="0"/>
                <w:szCs w:val="20"/>
              </w:rPr>
              <w:t>Route of Administration</w:t>
            </w:r>
          </w:p>
        </w:tc>
        <w:tc>
          <w:tcPr>
            <w:tcW w:w="6480" w:type="dxa"/>
            <w:tcBorders>
              <w:top w:val="single" w:sz="4" w:space="0" w:color="auto"/>
              <w:left w:val="single" w:sz="4" w:space="0" w:color="auto"/>
              <w:bottom w:val="single" w:sz="4" w:space="0" w:color="auto"/>
              <w:right w:val="single" w:sz="4" w:space="0" w:color="auto"/>
            </w:tcBorders>
          </w:tcPr>
          <w:p w14:paraId="0C2B1763" w14:textId="77777777" w:rsidR="005D2259" w:rsidRPr="006D0037" w:rsidRDefault="005D2259" w:rsidP="005D2259">
            <w:pPr>
              <w:rPr>
                <w:rFonts w:cstheme="minorHAnsi"/>
                <w:noProof w:val="0"/>
                <w:szCs w:val="20"/>
              </w:rPr>
            </w:pPr>
            <w:r w:rsidRPr="006D0037">
              <w:rPr>
                <w:rFonts w:cstheme="minorHAnsi"/>
                <w:noProof w:val="0"/>
                <w:szCs w:val="20"/>
              </w:rPr>
              <w:t>Oral</w:t>
            </w:r>
          </w:p>
        </w:tc>
      </w:tr>
      <w:tr w:rsidR="005D2259" w:rsidRPr="006D0037" w14:paraId="3D630D8F" w14:textId="77777777" w:rsidTr="00671291">
        <w:tc>
          <w:tcPr>
            <w:tcW w:w="2880" w:type="dxa"/>
            <w:tcBorders>
              <w:top w:val="single" w:sz="4" w:space="0" w:color="auto"/>
              <w:left w:val="single" w:sz="4" w:space="0" w:color="auto"/>
              <w:bottom w:val="single" w:sz="4" w:space="0" w:color="auto"/>
              <w:right w:val="single" w:sz="4" w:space="0" w:color="auto"/>
            </w:tcBorders>
          </w:tcPr>
          <w:p w14:paraId="133E7DF7" w14:textId="77777777" w:rsidR="005D2259" w:rsidRPr="006D0037" w:rsidRDefault="005D2259" w:rsidP="005D2259">
            <w:pPr>
              <w:rPr>
                <w:rFonts w:cstheme="minorHAnsi"/>
                <w:noProof w:val="0"/>
                <w:szCs w:val="20"/>
              </w:rPr>
            </w:pPr>
            <w:r w:rsidRPr="006D0037">
              <w:rPr>
                <w:rFonts w:cstheme="minorHAnsi"/>
                <w:noProof w:val="0"/>
                <w:szCs w:val="20"/>
              </w:rPr>
              <w:t>Dose and Interval</w:t>
            </w:r>
          </w:p>
        </w:tc>
        <w:tc>
          <w:tcPr>
            <w:tcW w:w="6480" w:type="dxa"/>
            <w:tcBorders>
              <w:top w:val="single" w:sz="4" w:space="0" w:color="auto"/>
              <w:left w:val="single" w:sz="4" w:space="0" w:color="auto"/>
              <w:bottom w:val="single" w:sz="4" w:space="0" w:color="auto"/>
              <w:right w:val="single" w:sz="4" w:space="0" w:color="auto"/>
            </w:tcBorders>
          </w:tcPr>
          <w:p w14:paraId="5F732380" w14:textId="02651D25" w:rsidR="005D2259" w:rsidRPr="006D0037" w:rsidRDefault="005D2259" w:rsidP="005D2259">
            <w:pPr>
              <w:ind w:left="279" w:hanging="270"/>
              <w:contextualSpacing/>
              <w:rPr>
                <w:rFonts w:cstheme="minorHAnsi"/>
                <w:noProof w:val="0"/>
                <w:szCs w:val="20"/>
              </w:rPr>
            </w:pPr>
            <w:r w:rsidRPr="006D0037">
              <w:rPr>
                <w:rFonts w:cstheme="minorHAnsi"/>
                <w:i/>
                <w:noProof w:val="0"/>
                <w:szCs w:val="20"/>
              </w:rPr>
              <w:t>Aspirin group</w:t>
            </w:r>
            <w:r w:rsidRPr="006D0037">
              <w:rPr>
                <w:rFonts w:cstheme="minorHAnsi"/>
                <w:noProof w:val="0"/>
                <w:szCs w:val="20"/>
              </w:rPr>
              <w:t xml:space="preserve">: </w:t>
            </w:r>
            <w:r w:rsidR="00913667">
              <w:rPr>
                <w:rFonts w:ascii="Calibri" w:hAnsi="Calibri" w:cs="Arial"/>
              </w:rPr>
              <w:t xml:space="preserve">Enteric coated aspirin (162 mg po) will be administered on the day of operation, prior to surgery, with a sip of water. Thereafter, starting on postoperative day #1, all patients in the aspirin group will receive 81 mg po bid to complete the treatment period of 30 days. Patients on preoperative cardiac dose aspirin may </w:t>
            </w:r>
            <w:r w:rsidR="00913667">
              <w:rPr>
                <w:rFonts w:ascii="Calibri" w:hAnsi="Calibri" w:cs="Arial"/>
              </w:rPr>
              <w:lastRenderedPageBreak/>
              <w:t xml:space="preserve">continue their usual dosing regimen prior to the morning of surgery, and then commence the PEPPER trial aspirin dose of </w:t>
            </w:r>
            <w:r w:rsidR="00913667" w:rsidRPr="00D954AE">
              <w:rPr>
                <w:rFonts w:ascii="Calibri" w:hAnsi="Calibri" w:cs="Arial"/>
              </w:rPr>
              <w:t>81 mg po bid</w:t>
            </w:r>
            <w:r w:rsidR="00913667">
              <w:rPr>
                <w:rFonts w:ascii="Calibri" w:hAnsi="Calibri" w:cs="Arial"/>
              </w:rPr>
              <w:t xml:space="preserve"> on the day after operation.</w:t>
            </w:r>
          </w:p>
          <w:p w14:paraId="5F25DD3C" w14:textId="2724525B" w:rsidR="005D2259" w:rsidRPr="006D0037" w:rsidRDefault="005D2259" w:rsidP="005D2259">
            <w:pPr>
              <w:ind w:left="279" w:hanging="270"/>
              <w:contextualSpacing/>
              <w:rPr>
                <w:rFonts w:cstheme="minorHAnsi"/>
                <w:noProof w:val="0"/>
                <w:szCs w:val="20"/>
              </w:rPr>
            </w:pPr>
            <w:r w:rsidRPr="006D0037">
              <w:rPr>
                <w:rFonts w:cstheme="minorHAnsi"/>
                <w:i/>
                <w:noProof w:val="0"/>
                <w:szCs w:val="20"/>
              </w:rPr>
              <w:t>Warfarin group</w:t>
            </w:r>
            <w:r w:rsidRPr="006D0037">
              <w:rPr>
                <w:rFonts w:cstheme="minorHAnsi"/>
                <w:noProof w:val="0"/>
                <w:szCs w:val="20"/>
              </w:rPr>
              <w:t xml:space="preserve">: Warfarin will be administered starting on the day of operation, prior to surgery. The initial dose will be empirically determined by body weight: less than 125 lbs (56.7 kg) – 2.5 mg; 125-250 lbs (56.7-113.4 kg) – 5 mg; greater than 250 lbs (113.4 kg) – 7.5mg. The initial dose will be repeated on the evening of surgery if the preoperative dose was administered prior to noon on the day of operation; no warfarin will be given on the evening of surgery if the preoperative dose was received after noon on the day of operation. Thereafter, starting on postoperative day #1, warfarin will be given each evening based on INR values to achieve a target of 2.0 (range 1.7-2.2). </w:t>
            </w:r>
          </w:p>
          <w:p w14:paraId="4AA52AAD" w14:textId="479379C7" w:rsidR="005D2259" w:rsidRPr="006D0037" w:rsidRDefault="005D2259" w:rsidP="005D3EE5">
            <w:pPr>
              <w:ind w:left="279" w:hanging="270"/>
              <w:contextualSpacing/>
              <w:rPr>
                <w:rFonts w:cstheme="minorHAnsi"/>
                <w:noProof w:val="0"/>
                <w:color w:val="FF0000"/>
                <w:szCs w:val="20"/>
              </w:rPr>
            </w:pPr>
            <w:r w:rsidRPr="006D0037">
              <w:rPr>
                <w:rFonts w:cstheme="minorHAnsi"/>
                <w:i/>
                <w:noProof w:val="0"/>
                <w:szCs w:val="20"/>
              </w:rPr>
              <w:t>Rivaroxaban group</w:t>
            </w:r>
            <w:r w:rsidRPr="006D0037">
              <w:rPr>
                <w:rFonts w:cstheme="minorHAnsi"/>
                <w:noProof w:val="0"/>
                <w:szCs w:val="20"/>
              </w:rPr>
              <w:t xml:space="preserve">: Rivaroxaban 10 mg will be first administered </w:t>
            </w:r>
            <w:r w:rsidR="005D3EE5">
              <w:rPr>
                <w:rFonts w:cstheme="minorHAnsi"/>
                <w:noProof w:val="0"/>
                <w:szCs w:val="20"/>
              </w:rPr>
              <w:t xml:space="preserve">approximately </w:t>
            </w:r>
            <w:r w:rsidRPr="006D0037">
              <w:rPr>
                <w:rFonts w:cstheme="minorHAnsi"/>
                <w:noProof w:val="0"/>
                <w:szCs w:val="20"/>
              </w:rPr>
              <w:t xml:space="preserve">24 hours after completion of </w:t>
            </w:r>
            <w:r w:rsidR="005D3EE5">
              <w:rPr>
                <w:rFonts w:cstheme="minorHAnsi"/>
                <w:noProof w:val="0"/>
                <w:szCs w:val="20"/>
              </w:rPr>
              <w:t>surgery</w:t>
            </w:r>
            <w:r w:rsidRPr="006D0037">
              <w:rPr>
                <w:rFonts w:cstheme="minorHAnsi"/>
                <w:noProof w:val="0"/>
                <w:szCs w:val="20"/>
              </w:rPr>
              <w:t xml:space="preserve">. Medication will then be administered in the </w:t>
            </w:r>
            <w:r w:rsidR="005D3EE5">
              <w:rPr>
                <w:rFonts w:cstheme="minorHAnsi"/>
                <w:noProof w:val="0"/>
                <w:szCs w:val="20"/>
              </w:rPr>
              <w:t xml:space="preserve">evening </w:t>
            </w:r>
            <w:r w:rsidRPr="006D0037">
              <w:rPr>
                <w:rFonts w:cstheme="minorHAnsi"/>
                <w:noProof w:val="0"/>
                <w:szCs w:val="20"/>
              </w:rPr>
              <w:t xml:space="preserve">on postoperative day #2 and thereafter each </w:t>
            </w:r>
            <w:r w:rsidR="005D3EE5">
              <w:rPr>
                <w:rFonts w:cstheme="minorHAnsi"/>
                <w:noProof w:val="0"/>
                <w:szCs w:val="20"/>
              </w:rPr>
              <w:t>evening</w:t>
            </w:r>
            <w:r w:rsidRPr="006D0037">
              <w:rPr>
                <w:rFonts w:cstheme="minorHAnsi"/>
                <w:noProof w:val="0"/>
                <w:szCs w:val="20"/>
              </w:rPr>
              <w:t xml:space="preserve"> until completion. </w:t>
            </w:r>
          </w:p>
        </w:tc>
      </w:tr>
      <w:tr w:rsidR="005D2259" w:rsidRPr="006D0037" w14:paraId="27564438" w14:textId="77777777" w:rsidTr="00671291">
        <w:tc>
          <w:tcPr>
            <w:tcW w:w="2880" w:type="dxa"/>
            <w:tcBorders>
              <w:top w:val="single" w:sz="4" w:space="0" w:color="auto"/>
              <w:left w:val="single" w:sz="4" w:space="0" w:color="auto"/>
              <w:bottom w:val="single" w:sz="4" w:space="0" w:color="auto"/>
              <w:right w:val="single" w:sz="4" w:space="0" w:color="auto"/>
            </w:tcBorders>
          </w:tcPr>
          <w:p w14:paraId="1C0BF135" w14:textId="77777777" w:rsidR="005D2259" w:rsidRPr="006D0037" w:rsidRDefault="005D2259" w:rsidP="005D2259">
            <w:pPr>
              <w:rPr>
                <w:rFonts w:cstheme="minorHAnsi"/>
                <w:noProof w:val="0"/>
                <w:szCs w:val="20"/>
              </w:rPr>
            </w:pPr>
            <w:r w:rsidRPr="006D0037">
              <w:rPr>
                <w:rFonts w:cstheme="minorHAnsi"/>
                <w:noProof w:val="0"/>
                <w:szCs w:val="20"/>
              </w:rPr>
              <w:lastRenderedPageBreak/>
              <w:t>Duration of Study Participation</w:t>
            </w:r>
          </w:p>
        </w:tc>
        <w:tc>
          <w:tcPr>
            <w:tcW w:w="6480" w:type="dxa"/>
            <w:tcBorders>
              <w:top w:val="single" w:sz="4" w:space="0" w:color="auto"/>
              <w:left w:val="single" w:sz="4" w:space="0" w:color="auto"/>
              <w:bottom w:val="single" w:sz="4" w:space="0" w:color="auto"/>
              <w:right w:val="single" w:sz="4" w:space="0" w:color="auto"/>
            </w:tcBorders>
          </w:tcPr>
          <w:p w14:paraId="113131F5" w14:textId="1E80E240" w:rsidR="005D2259" w:rsidRPr="006D0037" w:rsidRDefault="00895216" w:rsidP="00895216">
            <w:pPr>
              <w:rPr>
                <w:rFonts w:cstheme="minorHAnsi"/>
                <w:noProof w:val="0"/>
                <w:szCs w:val="20"/>
              </w:rPr>
            </w:pPr>
            <w:r w:rsidRPr="006D0037">
              <w:rPr>
                <w:rFonts w:cstheme="minorHAnsi"/>
                <w:noProof w:val="0"/>
                <w:szCs w:val="20"/>
              </w:rPr>
              <w:t xml:space="preserve">Patients will be enrolled prior to surgery and complete their participation approximately </w:t>
            </w:r>
            <w:r w:rsidR="005D2259" w:rsidRPr="006D0037">
              <w:rPr>
                <w:rFonts w:cstheme="minorHAnsi"/>
                <w:noProof w:val="0"/>
                <w:szCs w:val="20"/>
              </w:rPr>
              <w:t xml:space="preserve">6 months </w:t>
            </w:r>
            <w:r w:rsidRPr="006D0037">
              <w:rPr>
                <w:rFonts w:cstheme="minorHAnsi"/>
                <w:noProof w:val="0"/>
                <w:szCs w:val="20"/>
              </w:rPr>
              <w:t>after surgery.</w:t>
            </w:r>
          </w:p>
        </w:tc>
      </w:tr>
      <w:tr w:rsidR="005D2259" w:rsidRPr="006D0037" w14:paraId="2542AB7A" w14:textId="77777777" w:rsidTr="00671291">
        <w:tc>
          <w:tcPr>
            <w:tcW w:w="2880" w:type="dxa"/>
            <w:tcBorders>
              <w:top w:val="single" w:sz="4" w:space="0" w:color="auto"/>
              <w:left w:val="single" w:sz="4" w:space="0" w:color="auto"/>
              <w:bottom w:val="single" w:sz="4" w:space="0" w:color="auto"/>
              <w:right w:val="single" w:sz="4" w:space="0" w:color="auto"/>
            </w:tcBorders>
          </w:tcPr>
          <w:p w14:paraId="3383E55F" w14:textId="77777777" w:rsidR="005D2259" w:rsidRPr="006D0037" w:rsidRDefault="005D2259" w:rsidP="005D2259">
            <w:pPr>
              <w:rPr>
                <w:rFonts w:cstheme="minorHAnsi"/>
                <w:noProof w:val="0"/>
                <w:szCs w:val="20"/>
              </w:rPr>
            </w:pPr>
            <w:r w:rsidRPr="006D0037">
              <w:rPr>
                <w:rFonts w:cstheme="minorHAnsi"/>
                <w:noProof w:val="0"/>
                <w:szCs w:val="20"/>
              </w:rPr>
              <w:t>End of Study Definition</w:t>
            </w:r>
          </w:p>
        </w:tc>
        <w:tc>
          <w:tcPr>
            <w:tcW w:w="6480" w:type="dxa"/>
            <w:tcBorders>
              <w:top w:val="single" w:sz="4" w:space="0" w:color="auto"/>
              <w:left w:val="single" w:sz="4" w:space="0" w:color="auto"/>
              <w:bottom w:val="single" w:sz="4" w:space="0" w:color="auto"/>
              <w:right w:val="single" w:sz="4" w:space="0" w:color="auto"/>
            </w:tcBorders>
          </w:tcPr>
          <w:p w14:paraId="66033CDC" w14:textId="03368D75" w:rsidR="005D2259" w:rsidRPr="006D0037" w:rsidRDefault="005D2259" w:rsidP="00F42A53">
            <w:pPr>
              <w:rPr>
                <w:rFonts w:cstheme="minorHAnsi"/>
                <w:noProof w:val="0"/>
                <w:szCs w:val="20"/>
              </w:rPr>
            </w:pPr>
            <w:r w:rsidRPr="006D0037">
              <w:rPr>
                <w:rFonts w:cstheme="minorHAnsi"/>
                <w:noProof w:val="0"/>
                <w:szCs w:val="20"/>
              </w:rPr>
              <w:t xml:space="preserve">All participants have completed all follow-up visits, data collection and analysis </w:t>
            </w:r>
            <w:r w:rsidR="00F42A53">
              <w:rPr>
                <w:rFonts w:cstheme="minorHAnsi"/>
                <w:noProof w:val="0"/>
                <w:szCs w:val="20"/>
              </w:rPr>
              <w:t>are</w:t>
            </w:r>
            <w:r w:rsidR="00F42A53" w:rsidRPr="006D0037">
              <w:rPr>
                <w:rFonts w:cstheme="minorHAnsi"/>
                <w:noProof w:val="0"/>
                <w:szCs w:val="20"/>
              </w:rPr>
              <w:t xml:space="preserve"> </w:t>
            </w:r>
            <w:r w:rsidRPr="006D0037">
              <w:rPr>
                <w:rFonts w:cstheme="minorHAnsi"/>
                <w:noProof w:val="0"/>
                <w:szCs w:val="20"/>
              </w:rPr>
              <w:t>complete, dissemination of results and final report.</w:t>
            </w:r>
          </w:p>
        </w:tc>
      </w:tr>
      <w:tr w:rsidR="005D2259" w:rsidRPr="006D0037" w14:paraId="2300FD84" w14:textId="77777777" w:rsidTr="00671291">
        <w:tc>
          <w:tcPr>
            <w:tcW w:w="2880" w:type="dxa"/>
            <w:tcBorders>
              <w:top w:val="single" w:sz="4" w:space="0" w:color="auto"/>
              <w:left w:val="single" w:sz="4" w:space="0" w:color="auto"/>
              <w:bottom w:val="single" w:sz="4" w:space="0" w:color="auto"/>
              <w:right w:val="single" w:sz="4" w:space="0" w:color="auto"/>
            </w:tcBorders>
          </w:tcPr>
          <w:p w14:paraId="09B91BD9" w14:textId="77777777" w:rsidR="005D2259" w:rsidRPr="006D0037" w:rsidRDefault="005D2259" w:rsidP="005D2259">
            <w:pPr>
              <w:rPr>
                <w:rFonts w:cstheme="minorHAnsi"/>
                <w:noProof w:val="0"/>
                <w:szCs w:val="20"/>
              </w:rPr>
            </w:pPr>
            <w:r w:rsidRPr="006D0037">
              <w:rPr>
                <w:rFonts w:cstheme="minorHAnsi"/>
                <w:noProof w:val="0"/>
                <w:szCs w:val="20"/>
              </w:rPr>
              <w:t>Number of Participants</w:t>
            </w:r>
          </w:p>
        </w:tc>
        <w:tc>
          <w:tcPr>
            <w:tcW w:w="6480" w:type="dxa"/>
            <w:tcBorders>
              <w:top w:val="single" w:sz="4" w:space="0" w:color="auto"/>
              <w:left w:val="single" w:sz="4" w:space="0" w:color="auto"/>
              <w:bottom w:val="single" w:sz="4" w:space="0" w:color="auto"/>
              <w:right w:val="single" w:sz="4" w:space="0" w:color="auto"/>
            </w:tcBorders>
          </w:tcPr>
          <w:p w14:paraId="1D6E13F9" w14:textId="77777777" w:rsidR="005D2259" w:rsidRPr="006D0037" w:rsidRDefault="005D2259" w:rsidP="005D2259">
            <w:pPr>
              <w:rPr>
                <w:rFonts w:cstheme="minorHAnsi"/>
                <w:noProof w:val="0"/>
                <w:szCs w:val="20"/>
              </w:rPr>
            </w:pPr>
            <w:r w:rsidRPr="006D0037">
              <w:rPr>
                <w:rFonts w:cstheme="minorHAnsi"/>
                <w:noProof w:val="0"/>
                <w:szCs w:val="20"/>
              </w:rPr>
              <w:t xml:space="preserve">25,000 </w:t>
            </w:r>
          </w:p>
        </w:tc>
      </w:tr>
      <w:tr w:rsidR="005D2259" w:rsidRPr="006D0037" w14:paraId="45A73CA1" w14:textId="77777777" w:rsidTr="00671291">
        <w:tc>
          <w:tcPr>
            <w:tcW w:w="2880" w:type="dxa"/>
            <w:tcBorders>
              <w:top w:val="single" w:sz="4" w:space="0" w:color="auto"/>
              <w:left w:val="single" w:sz="4" w:space="0" w:color="auto"/>
              <w:bottom w:val="single" w:sz="4" w:space="0" w:color="auto"/>
              <w:right w:val="single" w:sz="4" w:space="0" w:color="auto"/>
            </w:tcBorders>
          </w:tcPr>
          <w:p w14:paraId="780A846C" w14:textId="77777777" w:rsidR="005D2259" w:rsidRPr="006D0037" w:rsidRDefault="005D2259" w:rsidP="005D2259">
            <w:pPr>
              <w:rPr>
                <w:rFonts w:cstheme="minorHAnsi"/>
                <w:noProof w:val="0"/>
                <w:szCs w:val="20"/>
              </w:rPr>
            </w:pPr>
            <w:r w:rsidRPr="006D0037">
              <w:rPr>
                <w:rFonts w:cstheme="minorHAnsi"/>
                <w:noProof w:val="0"/>
                <w:szCs w:val="20"/>
              </w:rPr>
              <w:t>Number of Sites</w:t>
            </w:r>
          </w:p>
        </w:tc>
        <w:tc>
          <w:tcPr>
            <w:tcW w:w="6480" w:type="dxa"/>
            <w:tcBorders>
              <w:top w:val="single" w:sz="4" w:space="0" w:color="auto"/>
              <w:left w:val="single" w:sz="4" w:space="0" w:color="auto"/>
              <w:bottom w:val="single" w:sz="4" w:space="0" w:color="auto"/>
              <w:right w:val="single" w:sz="4" w:space="0" w:color="auto"/>
            </w:tcBorders>
          </w:tcPr>
          <w:p w14:paraId="46870A69" w14:textId="1E58599B" w:rsidR="005D2259" w:rsidRPr="006D0037" w:rsidRDefault="005D2259" w:rsidP="005D2259">
            <w:pPr>
              <w:rPr>
                <w:rFonts w:cstheme="minorHAnsi"/>
                <w:noProof w:val="0"/>
                <w:szCs w:val="20"/>
              </w:rPr>
            </w:pPr>
            <w:r w:rsidRPr="006D0037">
              <w:rPr>
                <w:rFonts w:cstheme="minorHAnsi"/>
                <w:noProof w:val="0"/>
                <w:szCs w:val="20"/>
              </w:rPr>
              <w:t>25</w:t>
            </w:r>
          </w:p>
        </w:tc>
      </w:tr>
    </w:tbl>
    <w:p w14:paraId="32BA6A50" w14:textId="253C2168" w:rsidR="005D2259" w:rsidRPr="006D0037" w:rsidRDefault="001E3635" w:rsidP="00FC76CB">
      <w:pPr>
        <w:pStyle w:val="Heading2"/>
      </w:pPr>
      <w:bookmarkStart w:id="71" w:name="_Toc491076969"/>
      <w:r w:rsidRPr="006D0037">
        <w:t>Specific Aims</w:t>
      </w:r>
      <w:bookmarkEnd w:id="71"/>
    </w:p>
    <w:p w14:paraId="348D4160" w14:textId="77777777" w:rsidR="001E3635" w:rsidRPr="006D0037" w:rsidRDefault="001E3635" w:rsidP="00FC76CB">
      <w:pPr>
        <w:pStyle w:val="Heading3"/>
        <w:rPr>
          <w:rFonts w:cstheme="minorHAnsi"/>
        </w:rPr>
      </w:pPr>
      <w:bookmarkStart w:id="72" w:name="_Toc491076970"/>
      <w:r w:rsidRPr="006D0037">
        <w:rPr>
          <w:rFonts w:cstheme="minorHAnsi"/>
        </w:rPr>
        <w:t>Primary Aims</w:t>
      </w:r>
      <w:bookmarkEnd w:id="72"/>
    </w:p>
    <w:p w14:paraId="2A11D033" w14:textId="77777777" w:rsidR="001E3635" w:rsidRPr="006D0037" w:rsidRDefault="001E3635" w:rsidP="001E3635">
      <w:pPr>
        <w:pStyle w:val="Default"/>
        <w:rPr>
          <w:rFonts w:asciiTheme="minorHAnsi" w:hAnsiTheme="minorHAnsi" w:cstheme="minorHAnsi"/>
          <w:sz w:val="22"/>
          <w:szCs w:val="20"/>
        </w:rPr>
      </w:pPr>
      <w:r w:rsidRPr="006D0037">
        <w:rPr>
          <w:rFonts w:asciiTheme="minorHAnsi" w:hAnsiTheme="minorHAnsi" w:cstheme="minorHAnsi"/>
          <w:sz w:val="22"/>
          <w:szCs w:val="20"/>
        </w:rPr>
        <w:t xml:space="preserve">1) </w:t>
      </w:r>
      <w:r w:rsidRPr="006D0037">
        <w:rPr>
          <w:rFonts w:asciiTheme="minorHAnsi" w:hAnsiTheme="minorHAnsi" w:cstheme="minorHAnsi"/>
          <w:i/>
          <w:iCs/>
          <w:sz w:val="22"/>
          <w:szCs w:val="20"/>
        </w:rPr>
        <w:t xml:space="preserve">To compare the frequency of the aggregate primary clinical endpoints </w:t>
      </w:r>
      <w:r w:rsidRPr="006D0037">
        <w:rPr>
          <w:rFonts w:asciiTheme="minorHAnsi" w:hAnsiTheme="minorHAnsi" w:cstheme="minorHAnsi"/>
          <w:sz w:val="22"/>
          <w:szCs w:val="20"/>
        </w:rPr>
        <w:t xml:space="preserve">of important venous thromboembolism (clinical PE and DVT leading to hospital readmission) and all-cause mortality (aggregate indicator of fatal events, including both PE and major hemorrhage related to anticoagulant use) among three different venous thromboembolism (VTE) prophylaxis regimens. An audit of all hospital readmissions within 6 months of operation will be accomplished by routine postoperative follow-up through a mechanism of central telephone surveillance of patient-reported outcome events that is augmented by on-site research coordinator follow-up and validation of suspected endpoint events and adverse outcomes. </w:t>
      </w:r>
    </w:p>
    <w:p w14:paraId="086D0395" w14:textId="77777777" w:rsidR="001E3635" w:rsidRPr="006D0037" w:rsidRDefault="001E3635" w:rsidP="001E3635">
      <w:pPr>
        <w:pStyle w:val="Default"/>
        <w:rPr>
          <w:rFonts w:asciiTheme="minorHAnsi" w:hAnsiTheme="minorHAnsi" w:cstheme="minorHAnsi"/>
          <w:sz w:val="22"/>
          <w:szCs w:val="20"/>
        </w:rPr>
      </w:pPr>
    </w:p>
    <w:p w14:paraId="592F1071" w14:textId="62550D57" w:rsidR="001E3635" w:rsidRPr="006D0037" w:rsidRDefault="001E3635" w:rsidP="001E3635">
      <w:pPr>
        <w:pStyle w:val="Default"/>
        <w:rPr>
          <w:rFonts w:asciiTheme="minorHAnsi" w:hAnsiTheme="minorHAnsi" w:cstheme="minorHAnsi"/>
          <w:sz w:val="22"/>
          <w:szCs w:val="20"/>
        </w:rPr>
      </w:pPr>
      <w:r w:rsidRPr="006D0037">
        <w:rPr>
          <w:rFonts w:asciiTheme="minorHAnsi" w:hAnsiTheme="minorHAnsi" w:cstheme="minorHAnsi"/>
          <w:sz w:val="22"/>
          <w:szCs w:val="20"/>
        </w:rPr>
        <w:t xml:space="preserve">2) </w:t>
      </w:r>
      <w:r w:rsidRPr="006D0037">
        <w:rPr>
          <w:rFonts w:asciiTheme="minorHAnsi" w:hAnsiTheme="minorHAnsi" w:cstheme="minorHAnsi"/>
          <w:i/>
          <w:iCs/>
          <w:sz w:val="22"/>
          <w:szCs w:val="20"/>
        </w:rPr>
        <w:t xml:space="preserve">To compare the frequency and nature of bleeding complications </w:t>
      </w:r>
      <w:r w:rsidRPr="006D0037">
        <w:rPr>
          <w:rFonts w:asciiTheme="minorHAnsi" w:hAnsiTheme="minorHAnsi" w:cstheme="minorHAnsi"/>
          <w:sz w:val="22"/>
          <w:szCs w:val="20"/>
        </w:rPr>
        <w:t xml:space="preserve">(major, clinically important, and wound-related) leading to wound drainage, reoperation, </w:t>
      </w:r>
      <w:r w:rsidR="006B1C5C">
        <w:rPr>
          <w:rFonts w:asciiTheme="minorHAnsi" w:hAnsiTheme="minorHAnsi" w:cstheme="minorHAnsi"/>
          <w:sz w:val="22"/>
          <w:szCs w:val="20"/>
        </w:rPr>
        <w:t>d</w:t>
      </w:r>
      <w:r w:rsidRPr="006D0037">
        <w:rPr>
          <w:rFonts w:asciiTheme="minorHAnsi" w:hAnsiTheme="minorHAnsi" w:cstheme="minorHAnsi"/>
          <w:sz w:val="22"/>
          <w:szCs w:val="20"/>
        </w:rPr>
        <w:t>eep infection</w:t>
      </w:r>
      <w:r w:rsidR="006B1C5C">
        <w:rPr>
          <w:rFonts w:asciiTheme="minorHAnsi" w:hAnsiTheme="minorHAnsi" w:cstheme="minorHAnsi"/>
          <w:sz w:val="22"/>
          <w:szCs w:val="20"/>
        </w:rPr>
        <w:t>, or myocardial infarction</w:t>
      </w:r>
      <w:r w:rsidRPr="006D0037">
        <w:rPr>
          <w:rFonts w:asciiTheme="minorHAnsi" w:hAnsiTheme="minorHAnsi" w:cstheme="minorHAnsi"/>
          <w:sz w:val="22"/>
          <w:szCs w:val="20"/>
        </w:rPr>
        <w:t xml:space="preserve"> among three different VTE prophylaxis regimens. Bleeding complications are defined below and will be weighted relative to other events by the Patient Advisory Board. </w:t>
      </w:r>
    </w:p>
    <w:p w14:paraId="7D96AA6B" w14:textId="77777777" w:rsidR="001E3635" w:rsidRPr="006D0037" w:rsidRDefault="001E3635" w:rsidP="001E3635">
      <w:pPr>
        <w:pStyle w:val="Default"/>
        <w:rPr>
          <w:rFonts w:asciiTheme="minorHAnsi" w:hAnsiTheme="minorHAnsi" w:cstheme="minorHAnsi"/>
          <w:sz w:val="22"/>
          <w:szCs w:val="20"/>
        </w:rPr>
      </w:pPr>
    </w:p>
    <w:p w14:paraId="726BB64D" w14:textId="12ABCEDF" w:rsidR="001E3635" w:rsidRPr="006D0037" w:rsidRDefault="001E3635" w:rsidP="001E3635">
      <w:pPr>
        <w:pStyle w:val="Default"/>
        <w:rPr>
          <w:rFonts w:asciiTheme="minorHAnsi" w:hAnsiTheme="minorHAnsi" w:cstheme="minorHAnsi"/>
          <w:sz w:val="22"/>
        </w:rPr>
      </w:pPr>
      <w:r w:rsidRPr="006D0037">
        <w:rPr>
          <w:rFonts w:asciiTheme="minorHAnsi" w:hAnsiTheme="minorHAnsi" w:cstheme="minorHAnsi"/>
          <w:sz w:val="22"/>
        </w:rPr>
        <w:t xml:space="preserve">3) </w:t>
      </w:r>
      <w:r w:rsidRPr="006D0037">
        <w:rPr>
          <w:rFonts w:asciiTheme="minorHAnsi" w:hAnsiTheme="minorHAnsi" w:cstheme="minorHAnsi"/>
          <w:i/>
          <w:iCs/>
          <w:sz w:val="22"/>
        </w:rPr>
        <w:t xml:space="preserve">To compare the </w:t>
      </w:r>
      <w:r w:rsidR="008778D7">
        <w:rPr>
          <w:rFonts w:asciiTheme="minorHAnsi" w:hAnsiTheme="minorHAnsi" w:cstheme="minorHAnsi"/>
          <w:i/>
          <w:iCs/>
          <w:sz w:val="22"/>
        </w:rPr>
        <w:t>VTE prophylaxis regimens</w:t>
      </w:r>
      <w:r w:rsidR="008778D7" w:rsidRPr="006D0037">
        <w:rPr>
          <w:rFonts w:asciiTheme="minorHAnsi" w:hAnsiTheme="minorHAnsi" w:cstheme="minorHAnsi"/>
          <w:i/>
          <w:iCs/>
          <w:sz w:val="22"/>
        </w:rPr>
        <w:t xml:space="preserve"> </w:t>
      </w:r>
      <w:r w:rsidRPr="006D0037">
        <w:rPr>
          <w:rFonts w:asciiTheme="minorHAnsi" w:hAnsiTheme="minorHAnsi" w:cstheme="minorHAnsi"/>
          <w:i/>
          <w:iCs/>
          <w:sz w:val="22"/>
        </w:rPr>
        <w:t xml:space="preserve">with respect to patient-reported outcomes </w:t>
      </w:r>
      <w:r w:rsidRPr="006D0037">
        <w:rPr>
          <w:rFonts w:asciiTheme="minorHAnsi" w:hAnsiTheme="minorHAnsi" w:cstheme="minorHAnsi"/>
          <w:sz w:val="22"/>
        </w:rPr>
        <w:t xml:space="preserve">in order to assess the impact </w:t>
      </w:r>
      <w:r w:rsidR="009B6F7B">
        <w:rPr>
          <w:rFonts w:asciiTheme="minorHAnsi" w:hAnsiTheme="minorHAnsi" w:cstheme="minorHAnsi"/>
          <w:sz w:val="22"/>
        </w:rPr>
        <w:t xml:space="preserve">of outcome events and adverse events </w:t>
      </w:r>
      <w:r w:rsidRPr="006D0037">
        <w:rPr>
          <w:rFonts w:asciiTheme="minorHAnsi" w:hAnsiTheme="minorHAnsi" w:cstheme="minorHAnsi"/>
          <w:sz w:val="22"/>
        </w:rPr>
        <w:t xml:space="preserve">on specific function of the replaced joint as well as general patient well-being. Validated functional outcome tools will be compared among patients </w:t>
      </w:r>
      <w:r w:rsidRPr="006D0037">
        <w:rPr>
          <w:rFonts w:asciiTheme="minorHAnsi" w:hAnsiTheme="minorHAnsi" w:cstheme="minorHAnsi"/>
          <w:sz w:val="22"/>
        </w:rPr>
        <w:lastRenderedPageBreak/>
        <w:t xml:space="preserve">with and without primary endpoint events, as well as with historical baseline data warehoused in the FORCE registry, a national AHRQ funded joint </w:t>
      </w:r>
      <w:r w:rsidR="004010CC">
        <w:rPr>
          <w:rFonts w:asciiTheme="minorHAnsi" w:hAnsiTheme="minorHAnsi" w:cstheme="minorHAnsi"/>
          <w:sz w:val="22"/>
        </w:rPr>
        <w:t xml:space="preserve">replacement outcomes database. </w:t>
      </w:r>
    </w:p>
    <w:p w14:paraId="293DA781" w14:textId="77777777" w:rsidR="001E3635" w:rsidRPr="006D0037" w:rsidRDefault="001E3635" w:rsidP="00FC76CB">
      <w:pPr>
        <w:pStyle w:val="Heading3"/>
        <w:rPr>
          <w:rFonts w:cstheme="minorHAnsi"/>
        </w:rPr>
      </w:pPr>
      <w:bookmarkStart w:id="73" w:name="_Toc491076971"/>
      <w:r w:rsidRPr="006D0037">
        <w:rPr>
          <w:rFonts w:cstheme="minorHAnsi"/>
        </w:rPr>
        <w:t>Secondary Aims</w:t>
      </w:r>
      <w:bookmarkEnd w:id="73"/>
    </w:p>
    <w:p w14:paraId="3D4FB955" w14:textId="77777777" w:rsidR="001E3635" w:rsidRPr="006D0037" w:rsidRDefault="001E3635" w:rsidP="001E3635">
      <w:pPr>
        <w:pStyle w:val="Default"/>
        <w:rPr>
          <w:rFonts w:asciiTheme="minorHAnsi" w:hAnsiTheme="minorHAnsi" w:cstheme="minorHAnsi"/>
          <w:sz w:val="22"/>
          <w:szCs w:val="20"/>
        </w:rPr>
      </w:pPr>
      <w:r w:rsidRPr="006D0037">
        <w:rPr>
          <w:rFonts w:asciiTheme="minorHAnsi" w:hAnsiTheme="minorHAnsi" w:cstheme="minorHAnsi"/>
          <w:sz w:val="22"/>
          <w:szCs w:val="20"/>
        </w:rPr>
        <w:t xml:space="preserve">a) </w:t>
      </w:r>
      <w:r w:rsidRPr="006D0037">
        <w:rPr>
          <w:rFonts w:asciiTheme="minorHAnsi" w:hAnsiTheme="minorHAnsi" w:cstheme="minorHAnsi"/>
          <w:i/>
          <w:iCs/>
          <w:sz w:val="22"/>
          <w:szCs w:val="20"/>
        </w:rPr>
        <w:t xml:space="preserve">Analysis of the contribution of “standard of care” methods of anesthesia on clinical effectiveness of three different prophylaxis regimens. </w:t>
      </w:r>
      <w:r w:rsidRPr="006D0037">
        <w:rPr>
          <w:rFonts w:asciiTheme="minorHAnsi" w:hAnsiTheme="minorHAnsi" w:cstheme="minorHAnsi"/>
          <w:sz w:val="22"/>
          <w:szCs w:val="20"/>
        </w:rPr>
        <w:t>Stratification and subgroup analysis between patients with general compared with regional neuraxial (spinal/epidural) anesthesia will assess contribution of anesthesia to efficacy of VTE prophylaxis.</w:t>
      </w:r>
    </w:p>
    <w:p w14:paraId="3685D7EF" w14:textId="77777777" w:rsidR="001E3635" w:rsidRPr="006D0037" w:rsidRDefault="001E3635" w:rsidP="001E3635">
      <w:pPr>
        <w:pStyle w:val="Default"/>
        <w:rPr>
          <w:rFonts w:asciiTheme="minorHAnsi" w:hAnsiTheme="minorHAnsi" w:cstheme="minorHAnsi"/>
          <w:sz w:val="22"/>
          <w:szCs w:val="20"/>
        </w:rPr>
      </w:pPr>
    </w:p>
    <w:p w14:paraId="47B9AE6F" w14:textId="0DD56D13" w:rsidR="001E3635" w:rsidRPr="006D0037" w:rsidRDefault="001E3635" w:rsidP="001E3635">
      <w:pPr>
        <w:pStyle w:val="Default"/>
        <w:rPr>
          <w:rFonts w:asciiTheme="minorHAnsi" w:hAnsiTheme="minorHAnsi" w:cstheme="minorHAnsi"/>
          <w:sz w:val="22"/>
          <w:szCs w:val="20"/>
        </w:rPr>
      </w:pPr>
      <w:r w:rsidRPr="006D0037">
        <w:rPr>
          <w:rFonts w:asciiTheme="minorHAnsi" w:hAnsiTheme="minorHAnsi" w:cstheme="minorHAnsi"/>
          <w:sz w:val="22"/>
          <w:szCs w:val="20"/>
        </w:rPr>
        <w:t xml:space="preserve">b) </w:t>
      </w:r>
      <w:r w:rsidRPr="006D0037">
        <w:rPr>
          <w:rFonts w:asciiTheme="minorHAnsi" w:hAnsiTheme="minorHAnsi" w:cstheme="minorHAnsi"/>
          <w:i/>
          <w:iCs/>
          <w:sz w:val="22"/>
          <w:szCs w:val="20"/>
        </w:rPr>
        <w:t xml:space="preserve">Analysis of the relative frequency of thromboembolic events and bleeding complications between hip and knee replacement patients with each of the three regimens. </w:t>
      </w:r>
      <w:r w:rsidRPr="006D0037">
        <w:rPr>
          <w:rFonts w:asciiTheme="minorHAnsi" w:hAnsiTheme="minorHAnsi" w:cstheme="minorHAnsi"/>
          <w:sz w:val="22"/>
          <w:szCs w:val="20"/>
        </w:rPr>
        <w:t xml:space="preserve">Evidence suggests etiology of venous thromboembolic disease (VTED) differs between THA and TKA and each may warrant a distinctive prophylaxis regimen based on </w:t>
      </w:r>
      <w:r w:rsidR="008778D7">
        <w:rPr>
          <w:rFonts w:asciiTheme="minorHAnsi" w:hAnsiTheme="minorHAnsi" w:cstheme="minorHAnsi"/>
          <w:sz w:val="22"/>
          <w:szCs w:val="20"/>
        </w:rPr>
        <w:t>mechanism of action and differences in</w:t>
      </w:r>
      <w:r w:rsidR="008778D7" w:rsidRPr="006D0037">
        <w:rPr>
          <w:rFonts w:asciiTheme="minorHAnsi" w:hAnsiTheme="minorHAnsi" w:cstheme="minorHAnsi"/>
          <w:sz w:val="22"/>
          <w:szCs w:val="20"/>
        </w:rPr>
        <w:t xml:space="preserve"> </w:t>
      </w:r>
      <w:r w:rsidRPr="006D0037">
        <w:rPr>
          <w:rFonts w:asciiTheme="minorHAnsi" w:hAnsiTheme="minorHAnsi" w:cstheme="minorHAnsi"/>
          <w:sz w:val="22"/>
          <w:szCs w:val="20"/>
        </w:rPr>
        <w:t xml:space="preserve">outcomes. </w:t>
      </w:r>
    </w:p>
    <w:p w14:paraId="3965C485" w14:textId="77777777" w:rsidR="001E3635" w:rsidRPr="006D0037" w:rsidRDefault="001E3635" w:rsidP="001E3635">
      <w:pPr>
        <w:pStyle w:val="Default"/>
        <w:rPr>
          <w:rFonts w:asciiTheme="minorHAnsi" w:hAnsiTheme="minorHAnsi" w:cstheme="minorHAnsi"/>
          <w:sz w:val="22"/>
          <w:szCs w:val="20"/>
        </w:rPr>
      </w:pPr>
    </w:p>
    <w:p w14:paraId="10310740" w14:textId="076C3EC9" w:rsidR="001E3635" w:rsidRPr="006D0037" w:rsidRDefault="001E3635" w:rsidP="001E3635">
      <w:pPr>
        <w:pStyle w:val="MOPXX"/>
        <w:rPr>
          <w:rFonts w:asciiTheme="minorHAnsi" w:hAnsiTheme="minorHAnsi" w:cstheme="minorHAnsi"/>
          <w:b w:val="0"/>
          <w:sz w:val="22"/>
        </w:rPr>
      </w:pPr>
      <w:r w:rsidRPr="006D0037">
        <w:rPr>
          <w:rFonts w:asciiTheme="minorHAnsi" w:hAnsiTheme="minorHAnsi" w:cstheme="minorHAnsi"/>
          <w:b w:val="0"/>
          <w:sz w:val="22"/>
        </w:rPr>
        <w:t xml:space="preserve">c) </w:t>
      </w:r>
      <w:r w:rsidRPr="006D0037">
        <w:rPr>
          <w:rFonts w:asciiTheme="minorHAnsi" w:hAnsiTheme="minorHAnsi" w:cstheme="minorHAnsi"/>
          <w:b w:val="0"/>
          <w:i/>
          <w:iCs/>
          <w:sz w:val="22"/>
        </w:rPr>
        <w:t xml:space="preserve">To compare patient preferences and risk tolerances (represented by the Patient Advisory Board) with those of physician </w:t>
      </w:r>
      <w:r w:rsidR="008778D7">
        <w:rPr>
          <w:rFonts w:asciiTheme="minorHAnsi" w:hAnsiTheme="minorHAnsi" w:cstheme="minorHAnsi"/>
          <w:b w:val="0"/>
          <w:i/>
          <w:iCs/>
          <w:sz w:val="22"/>
        </w:rPr>
        <w:t xml:space="preserve">and investigator </w:t>
      </w:r>
      <w:r w:rsidRPr="006D0037">
        <w:rPr>
          <w:rFonts w:asciiTheme="minorHAnsi" w:hAnsiTheme="minorHAnsi" w:cstheme="minorHAnsi"/>
          <w:b w:val="0"/>
          <w:i/>
          <w:iCs/>
          <w:sz w:val="22"/>
        </w:rPr>
        <w:t xml:space="preserve">stakeholders </w:t>
      </w:r>
      <w:r w:rsidRPr="006D0037">
        <w:rPr>
          <w:rFonts w:asciiTheme="minorHAnsi" w:hAnsiTheme="minorHAnsi" w:cstheme="minorHAnsi"/>
          <w:b w:val="0"/>
          <w:sz w:val="22"/>
        </w:rPr>
        <w:t xml:space="preserve">(Steering Committee minus patient members) to contrast two potentially disparate </w:t>
      </w:r>
      <w:r w:rsidR="008778D7">
        <w:rPr>
          <w:rFonts w:asciiTheme="minorHAnsi" w:hAnsiTheme="minorHAnsi" w:cstheme="minorHAnsi"/>
          <w:b w:val="0"/>
          <w:sz w:val="22"/>
        </w:rPr>
        <w:t xml:space="preserve">stakeholder </w:t>
      </w:r>
      <w:r w:rsidRPr="006D0037">
        <w:rPr>
          <w:rFonts w:asciiTheme="minorHAnsi" w:hAnsiTheme="minorHAnsi" w:cstheme="minorHAnsi"/>
          <w:b w:val="0"/>
          <w:sz w:val="22"/>
        </w:rPr>
        <w:t xml:space="preserve">perspectives. Understanding discordant patient-physician goals and risk tolerances will best serve </w:t>
      </w:r>
      <w:r w:rsidR="00826419">
        <w:rPr>
          <w:rFonts w:asciiTheme="minorHAnsi" w:hAnsiTheme="minorHAnsi" w:cstheme="minorHAnsi"/>
          <w:b w:val="0"/>
          <w:sz w:val="22"/>
        </w:rPr>
        <w:t xml:space="preserve">the use of shared decision making to support </w:t>
      </w:r>
      <w:r w:rsidRPr="006D0037">
        <w:rPr>
          <w:rFonts w:asciiTheme="minorHAnsi" w:hAnsiTheme="minorHAnsi" w:cstheme="minorHAnsi"/>
          <w:b w:val="0"/>
          <w:sz w:val="22"/>
        </w:rPr>
        <w:t>choice of optimal VTE prophylaxis</w:t>
      </w:r>
      <w:r w:rsidR="00826419">
        <w:rPr>
          <w:rFonts w:asciiTheme="minorHAnsi" w:hAnsiTheme="minorHAnsi" w:cstheme="minorHAnsi"/>
          <w:b w:val="0"/>
          <w:sz w:val="22"/>
        </w:rPr>
        <w:t>, as appropriate</w:t>
      </w:r>
      <w:r w:rsidRPr="006D0037">
        <w:rPr>
          <w:rFonts w:asciiTheme="minorHAnsi" w:hAnsiTheme="minorHAnsi" w:cstheme="minorHAnsi"/>
          <w:b w:val="0"/>
          <w:sz w:val="22"/>
        </w:rPr>
        <w:t>.</w:t>
      </w:r>
    </w:p>
    <w:p w14:paraId="43EFC910" w14:textId="77777777" w:rsidR="001E3635" w:rsidRPr="006D0037" w:rsidRDefault="001E3635" w:rsidP="00FC76CB">
      <w:pPr>
        <w:pStyle w:val="Heading2"/>
      </w:pPr>
      <w:bookmarkStart w:id="74" w:name="_Toc491076972"/>
      <w:r w:rsidRPr="006D0037">
        <w:t>Significance</w:t>
      </w:r>
      <w:bookmarkEnd w:id="74"/>
    </w:p>
    <w:p w14:paraId="61014819" w14:textId="56C237C2" w:rsidR="00FC76CB" w:rsidRPr="006D0037" w:rsidRDefault="00FC76CB" w:rsidP="00FC76CB">
      <w:pPr>
        <w:rPr>
          <w:rFonts w:cstheme="minorHAnsi"/>
        </w:rPr>
      </w:pPr>
      <w:r w:rsidRPr="006D0037">
        <w:rPr>
          <w:rFonts w:cstheme="minorHAnsi"/>
        </w:rPr>
        <w:t xml:space="preserve">Our purpose is to </w:t>
      </w:r>
      <w:r w:rsidR="00B0566B">
        <w:rPr>
          <w:rFonts w:cstheme="minorHAnsi"/>
        </w:rPr>
        <w:t xml:space="preserve">fill existing knowledge gaps in order to </w:t>
      </w:r>
      <w:r w:rsidRPr="006D0037">
        <w:rPr>
          <w:rFonts w:cstheme="minorHAnsi"/>
        </w:rPr>
        <w:t>improve health care and outcomes after hip and knee replacement by providing needed evidence to better inform patient and surgeon decision-making around the choice of drug regimen for prevention of VTE and PE after total hip and knee replacement. Given the failure of current guidelines to endorse a “best practice” based on the inadequacy of clinical and health outcomes data, as well as insufficient</w:t>
      </w:r>
      <w:r w:rsidR="00B0566B">
        <w:rPr>
          <w:rFonts w:cstheme="minorHAnsi"/>
        </w:rPr>
        <w:t>ly prior studies</w:t>
      </w:r>
      <w:r w:rsidRPr="006D0037">
        <w:rPr>
          <w:rFonts w:cstheme="minorHAnsi"/>
        </w:rPr>
        <w:t xml:space="preserve">, there is great opportunity for this study to make a substantial difference for the large population currently undergoing hip and knee joint replacement. </w:t>
      </w:r>
    </w:p>
    <w:p w14:paraId="0937C665" w14:textId="77777777" w:rsidR="00FC76CB" w:rsidRPr="006D0037" w:rsidRDefault="00FC76CB" w:rsidP="00FC76CB">
      <w:pPr>
        <w:rPr>
          <w:rFonts w:cstheme="minorHAnsi"/>
        </w:rPr>
      </w:pPr>
    </w:p>
    <w:p w14:paraId="3BC2C5F7" w14:textId="5F50C7BF" w:rsidR="00FC76CB" w:rsidRPr="006D0037" w:rsidRDefault="00FC76CB" w:rsidP="00FC76CB">
      <w:pPr>
        <w:rPr>
          <w:rFonts w:cstheme="minorHAnsi"/>
        </w:rPr>
      </w:pPr>
      <w:r w:rsidRPr="006D0037">
        <w:rPr>
          <w:rFonts w:cstheme="minorHAnsi"/>
          <w:iCs/>
        </w:rPr>
        <w:t>The trial will assist patient and physician anticoagulant choice by informing those decisions with comparative data about the potential benefits (effectiveness) of preventing VTE, PE, and death and the related harms (safety) of perioperative bleeding and the resulting risk of compromised joint function, reoperation, deep infection, and loss of the joint replacement.</w:t>
      </w:r>
      <w:r w:rsidRPr="006D0037">
        <w:rPr>
          <w:rFonts w:cstheme="minorHAnsi"/>
          <w:i/>
          <w:iCs/>
        </w:rPr>
        <w:t xml:space="preserve"> </w:t>
      </w:r>
      <w:r w:rsidRPr="006D0037">
        <w:rPr>
          <w:rFonts w:cstheme="minorHAnsi"/>
        </w:rPr>
        <w:t>We will accomplish this by a patient-centered assessment of comparative safety and effectiveness of the three most commonly employed agents for VTE prophylaxis (aspirin, warfarin, and rivaroxaban) considered along a spectrum of risk tolerance for adverse events. These events will be aggregated into five groups by type and severity: all-cause mortality; symptomatic DVT and/or PE; bleeding leading to delayed wound healing, pain, and joint dysfunction; reoperation to drain a collection of blood from the wound; and infection resulting in implant removal. To elucidate the tradeoff between preventing PE death and avoiding treatment-related morbidity, we will analyze patient-reported outcomes to assess the impact of adverse events on joint-specific function and overall health and well being</w:t>
      </w:r>
      <w:r w:rsidRPr="006D0037">
        <w:rPr>
          <w:rFonts w:cstheme="minorHAnsi"/>
          <w:color w:val="0000FF"/>
        </w:rPr>
        <w:t xml:space="preserve">. </w:t>
      </w:r>
      <w:r w:rsidRPr="006D0037">
        <w:rPr>
          <w:rFonts w:cstheme="minorHAnsi"/>
        </w:rPr>
        <w:t xml:space="preserve">Patient preferences and risk tolerance will inform the decision that must be made regarding choice of prophylaxis for PE after total joint replacement. No study to date has been designed to consider the offsetting </w:t>
      </w:r>
      <w:r w:rsidRPr="006D0037">
        <w:rPr>
          <w:rFonts w:cstheme="minorHAnsi"/>
          <w:i/>
          <w:iCs/>
        </w:rPr>
        <w:t xml:space="preserve">benefits </w:t>
      </w:r>
      <w:r w:rsidRPr="006D0037">
        <w:rPr>
          <w:rFonts w:cstheme="minorHAnsi"/>
        </w:rPr>
        <w:t xml:space="preserve">of preventing PE death against the </w:t>
      </w:r>
      <w:r w:rsidRPr="006D0037">
        <w:rPr>
          <w:rFonts w:cstheme="minorHAnsi"/>
          <w:i/>
          <w:iCs/>
        </w:rPr>
        <w:t xml:space="preserve">harms </w:t>
      </w:r>
      <w:r w:rsidRPr="006D0037">
        <w:rPr>
          <w:rFonts w:cstheme="minorHAnsi"/>
        </w:rPr>
        <w:t>of postoperative bleeding, reoperation, infection, and loss of function that are associated with VTE prophylaxis. Likewise, no clinical trial has been adequately powered to concurrently assess both safety and effectiveness of VTE prophylaxis</w:t>
      </w:r>
      <w:r w:rsidRPr="006D0037">
        <w:rPr>
          <w:rFonts w:cstheme="minorHAnsi"/>
          <w:color w:val="0000FF"/>
        </w:rPr>
        <w:t xml:space="preserve">, </w:t>
      </w:r>
      <w:r w:rsidRPr="006D0037">
        <w:rPr>
          <w:rFonts w:cstheme="minorHAnsi"/>
        </w:rPr>
        <w:t>particularly as safety relates to the patient-</w:t>
      </w:r>
      <w:r w:rsidRPr="006D0037">
        <w:rPr>
          <w:rFonts w:cstheme="minorHAnsi"/>
        </w:rPr>
        <w:lastRenderedPageBreak/>
        <w:t>perceived morbidity of bleeding and its long-term consequences</w:t>
      </w:r>
      <w:r w:rsidRPr="006D0037">
        <w:rPr>
          <w:rFonts w:cstheme="minorHAnsi"/>
          <w:color w:val="0000FF"/>
        </w:rPr>
        <w:t xml:space="preserve">. </w:t>
      </w:r>
      <w:r w:rsidRPr="006D0037">
        <w:rPr>
          <w:rFonts w:cstheme="minorHAnsi"/>
        </w:rPr>
        <w:t xml:space="preserve">Because currently employed drugs vary widely in strength of anticoagulant effect, it is critical to define the risks and benefits of each to guide patients and stakeholders in this important decision. The proposed clinical trial will provide specific information regarding competing </w:t>
      </w:r>
      <w:r w:rsidRPr="006D0037">
        <w:rPr>
          <w:rFonts w:cstheme="minorHAnsi"/>
          <w:i/>
          <w:iCs/>
        </w:rPr>
        <w:t xml:space="preserve">benefits </w:t>
      </w:r>
      <w:r w:rsidRPr="006D0037">
        <w:rPr>
          <w:rFonts w:cstheme="minorHAnsi"/>
        </w:rPr>
        <w:t xml:space="preserve">and </w:t>
      </w:r>
      <w:r w:rsidRPr="006D0037">
        <w:rPr>
          <w:rFonts w:cstheme="minorHAnsi"/>
          <w:i/>
          <w:iCs/>
        </w:rPr>
        <w:t xml:space="preserve">harms </w:t>
      </w:r>
      <w:r w:rsidRPr="006D0037">
        <w:rPr>
          <w:rFonts w:cstheme="minorHAnsi"/>
        </w:rPr>
        <w:t>of VTE prophylaxis that balance effectiveness and safety based on a patient-perceived value proposition of functional outcomes.</w:t>
      </w:r>
    </w:p>
    <w:p w14:paraId="3A317431" w14:textId="77777777" w:rsidR="00FC76CB" w:rsidRPr="006D0037" w:rsidRDefault="00FC76CB" w:rsidP="00FC76CB">
      <w:pPr>
        <w:rPr>
          <w:rFonts w:cstheme="minorHAnsi"/>
        </w:rPr>
      </w:pPr>
      <w:r w:rsidRPr="006D0037">
        <w:rPr>
          <w:rFonts w:cstheme="minorHAnsi"/>
        </w:rPr>
        <w:t xml:space="preserve"> </w:t>
      </w:r>
    </w:p>
    <w:p w14:paraId="16433F04" w14:textId="5BDC921B" w:rsidR="00FC76CB" w:rsidRPr="006D0037" w:rsidRDefault="00FC76CB" w:rsidP="00FC76CB">
      <w:pPr>
        <w:rPr>
          <w:rFonts w:cstheme="minorHAnsi"/>
        </w:rPr>
      </w:pPr>
      <w:r w:rsidRPr="006D0037">
        <w:rPr>
          <w:rFonts w:cstheme="minorHAnsi"/>
        </w:rPr>
        <w:t>There is a strong likelihood that information derived from this trial would inform patients and other stakeholders in such a way that will quickly catalyze significant changes in current practice with immediate benefit accrued to patients and the healthcare system</w:t>
      </w:r>
      <w:r w:rsidRPr="006D0037">
        <w:rPr>
          <w:rFonts w:cstheme="minorHAnsi"/>
          <w:color w:val="0000FF"/>
        </w:rPr>
        <w:t xml:space="preserve">. </w:t>
      </w:r>
      <w:r w:rsidRPr="006D0037">
        <w:rPr>
          <w:rFonts w:cstheme="minorHAnsi"/>
        </w:rPr>
        <w:t>Evidenced by informal polls at recent professional meetings and uncertainty in some centers about randomizing patients for this trial, increasing numbers of orthopaedic surgeons have evolved to aspirin as their preferred strategy for VTE prophylaxis. This migration is likely attributable to aspirin’s perceived low rate of clinical PE and favorable bleeding profile in comparison to newer anticoagulants. The same polls also suggest an increase in use of rivaroxaban over low molecular weight heparin, likely driven by its striking reduction in venographic clot rates coupled with the convenience of a pill over the need for injection. Warfarin remains preferred by 30-50% of surgeons due to its effectiveness, familiarity, and favorable safety profile with low rates of perioperative bleeding. These recent changes in prophylaxis preference suggest that current practice patterns are not well established and would likely respond quickly to new data and/or changes in clinical guidelines</w:t>
      </w:r>
      <w:r w:rsidRPr="006D0037">
        <w:rPr>
          <w:rFonts w:cstheme="minorHAnsi"/>
          <w:color w:val="0000FF"/>
        </w:rPr>
        <w:t xml:space="preserve">. </w:t>
      </w:r>
      <w:r w:rsidRPr="006D0037">
        <w:rPr>
          <w:rFonts w:cstheme="minorHAnsi"/>
        </w:rPr>
        <w:t xml:space="preserve">If rivaroxaban is found to be only modestly, or not at all, superior to warfarin or aspirin in preventing </w:t>
      </w:r>
      <w:r w:rsidRPr="006D0037">
        <w:rPr>
          <w:rFonts w:cstheme="minorHAnsi"/>
          <w:i/>
          <w:iCs/>
        </w:rPr>
        <w:t xml:space="preserve">clinical </w:t>
      </w:r>
      <w:r w:rsidRPr="006D0037">
        <w:rPr>
          <w:rFonts w:cstheme="minorHAnsi"/>
        </w:rPr>
        <w:t>VTE and PE, or is accompanied by a substantial increase in bleeding, the latter agents may be considered more desirable by some or even deemed to be clearly superior in VTE prophylaxis.  This situation would rapidly lead to increased use of less intensive anticoagulation after hip and knee replacement and would undoubtedly reduce the occurrence of bleeding-related complications and improve functional health outcomes. Parenthetically, if aspirin or warfarin became more widely adopted as less intensive anticoagulation strategies that were not inferior to rivaroxaban in VTE/PE prevention, substantial cost savings would accrue to the health care system. Annual drug cost savings alone would account for more than $250 million, based on 35 days of rivaroxaban prophylaxis for 1 million THA and TKA performed in the US each year.</w:t>
      </w:r>
      <w:r w:rsidR="000E2F8F">
        <w:rPr>
          <w:rFonts w:cstheme="minorHAnsi"/>
        </w:rPr>
        <w:t xml:space="preserve"> </w:t>
      </w:r>
      <w:r w:rsidRPr="006D0037">
        <w:rPr>
          <w:rFonts w:cstheme="minorHAnsi"/>
        </w:rPr>
        <w:t xml:space="preserve"> A substantial quality benefit would </w:t>
      </w:r>
      <w:r w:rsidR="00BE07B3">
        <w:rPr>
          <w:rFonts w:cstheme="minorHAnsi"/>
        </w:rPr>
        <w:t xml:space="preserve">also </w:t>
      </w:r>
      <w:r w:rsidRPr="006D0037">
        <w:rPr>
          <w:rFonts w:cstheme="minorHAnsi"/>
        </w:rPr>
        <w:t xml:space="preserve">accrue to society from a reduction in bleeding events and reoperations that result in prolonged convalescence and disability. Conversely, were rivaroxaban found to be substantially more effective in preventing VTE/PE with no increase in bleeding risk, its rapid endorsement as the preferred prophylaxis could be anticipated along with reduced mortality related to PE. Therefore, regardless of the findings, our clinical trial will substantially improve quality of care for </w:t>
      </w:r>
      <w:r w:rsidRPr="006D0037">
        <w:rPr>
          <w:rFonts w:cstheme="minorHAnsi"/>
          <w:i/>
          <w:iCs/>
        </w:rPr>
        <w:t xml:space="preserve">individual </w:t>
      </w:r>
      <w:r w:rsidRPr="006D0037">
        <w:rPr>
          <w:rFonts w:cstheme="minorHAnsi"/>
        </w:rPr>
        <w:t>patients by defining a balance between prevention of clinically meaningful VTE and the risk of adverse bleeding and disability. We predict that such a patient-centric approach to optimal VTE prophylaxis will, at least in some patients, result in selection of less intensive anticoagulation regimens that place greater value on avoidance of morbidity associated with bleeding.</w:t>
      </w:r>
    </w:p>
    <w:p w14:paraId="2CD52D4F" w14:textId="77777777" w:rsidR="00FC76CB" w:rsidRPr="006D0037" w:rsidRDefault="00FC76CB" w:rsidP="00FC76CB">
      <w:pPr>
        <w:pStyle w:val="Heading2"/>
      </w:pPr>
      <w:bookmarkStart w:id="75" w:name="_Toc491076973"/>
      <w:r w:rsidRPr="006D0037">
        <w:t>Study Design</w:t>
      </w:r>
      <w:bookmarkEnd w:id="75"/>
    </w:p>
    <w:p w14:paraId="0937F3AA" w14:textId="2B10D1D1" w:rsidR="00FC76CB" w:rsidRPr="006D0037" w:rsidRDefault="00FC76CB" w:rsidP="00FC76CB">
      <w:pPr>
        <w:rPr>
          <w:rFonts w:cstheme="minorHAnsi"/>
        </w:rPr>
      </w:pPr>
      <w:r w:rsidRPr="006D0037">
        <w:rPr>
          <w:rFonts w:cstheme="minorHAnsi"/>
        </w:rPr>
        <w:t xml:space="preserve">This large randomized pragmatic clinical trial aims to study event rates for benefits (effectiveness) and harms (safety) endpoints associated with the three most commonly employed VTE prophylaxis regimens representing the current spectrum of clinical orthopaedic practice in North America. Our hypothesis is that prevention of clinically meaningful venous thromboembolism (VTE: PE and DVT) and death after total hip and knee replacement with aspirin or low intensity warfarin (INR 2.0) </w:t>
      </w:r>
      <w:r w:rsidRPr="006D0037">
        <w:rPr>
          <w:rFonts w:cstheme="minorHAnsi"/>
          <w:i/>
          <w:iCs/>
        </w:rPr>
        <w:t xml:space="preserve">will not be inferior to </w:t>
      </w:r>
      <w:r w:rsidRPr="006D0037">
        <w:rPr>
          <w:rFonts w:cstheme="minorHAnsi"/>
        </w:rPr>
        <w:t>rivaroxaban, a direct factor Xa inhibitor that significantly reduces venographic thrombosis rates, and will be associated with fewer late consequences of adverse bleeding, such as reoperation</w:t>
      </w:r>
      <w:r w:rsidR="008C067C">
        <w:rPr>
          <w:rFonts w:cstheme="minorHAnsi"/>
        </w:rPr>
        <w:t xml:space="preserve">, </w:t>
      </w:r>
      <w:r w:rsidRPr="006D0037">
        <w:rPr>
          <w:rFonts w:cstheme="minorHAnsi"/>
        </w:rPr>
        <w:t>infection</w:t>
      </w:r>
      <w:r w:rsidR="008C067C">
        <w:rPr>
          <w:rFonts w:cstheme="minorHAnsi"/>
        </w:rPr>
        <w:t>, and myocardial infarction</w:t>
      </w:r>
      <w:r w:rsidRPr="006D0037">
        <w:rPr>
          <w:rFonts w:cstheme="minorHAnsi"/>
        </w:rPr>
        <w:t xml:space="preserve">, that compromise patient reported outcomes related to long term joint-specific </w:t>
      </w:r>
      <w:r w:rsidRPr="006D0037">
        <w:rPr>
          <w:rFonts w:cstheme="minorHAnsi"/>
        </w:rPr>
        <w:lastRenderedPageBreak/>
        <w:t xml:space="preserve">function and general well-being. All patients will utilize in-hospital mechanical compression devices in accordance with local standard practice. The study design and approach of this </w:t>
      </w:r>
      <w:r w:rsidR="0012160B">
        <w:rPr>
          <w:rFonts w:cstheme="minorHAnsi"/>
        </w:rPr>
        <w:t xml:space="preserve">large </w:t>
      </w:r>
      <w:r w:rsidRPr="006D0037">
        <w:rPr>
          <w:rFonts w:cstheme="minorHAnsi"/>
        </w:rPr>
        <w:t xml:space="preserve">pragmatic clinical trial balance generalizability and internal validity with a design (randomized, three-group parallel design and analysis) that sets standards for internal validity and approach (few exclusion criteria, large number of geographically diverse </w:t>
      </w:r>
      <w:r w:rsidR="002405E4">
        <w:rPr>
          <w:rFonts w:cstheme="minorHAnsi"/>
        </w:rPr>
        <w:t>clinical sites</w:t>
      </w:r>
      <w:r w:rsidRPr="006D0037">
        <w:rPr>
          <w:rFonts w:cstheme="minorHAnsi"/>
        </w:rPr>
        <w:t>, simple and commonly used treatments administered as best possible with local resources, treatment administration and follow-up in community settings, patients living in the community under no unusual social constraints, outcomes that are big medical events based on death or hospitalization that are easily recognizable and of importance to patients, and no collection of non-essential data) and enhances generalizability. Inclusion criteria are broad, extending to virtually all patients 21 years of age or older undergoing primary or revision hip or knee replacement. Concomitant patient care is at discretion of individual treating surgeons, and follow-up visits are scheduled according to the surgeon's routine and clinical indication</w:t>
      </w:r>
      <w:r w:rsidR="0012160B">
        <w:rPr>
          <w:rFonts w:cstheme="minorHAnsi"/>
        </w:rPr>
        <w:t>s</w:t>
      </w:r>
      <w:r w:rsidRPr="006D0037">
        <w:rPr>
          <w:rFonts w:cstheme="minorHAnsi"/>
        </w:rPr>
        <w:t xml:space="preserve"> only. </w:t>
      </w:r>
    </w:p>
    <w:p w14:paraId="428B6A91" w14:textId="77777777" w:rsidR="00FC76CB" w:rsidRPr="006D0037" w:rsidRDefault="00FC76CB" w:rsidP="00FC76CB">
      <w:pPr>
        <w:rPr>
          <w:rFonts w:cstheme="minorHAnsi"/>
        </w:rPr>
      </w:pPr>
    </w:p>
    <w:p w14:paraId="79842426" w14:textId="137FEE97" w:rsidR="00FC76CB" w:rsidRPr="006D0037" w:rsidRDefault="00FC76CB" w:rsidP="00FC76CB">
      <w:pPr>
        <w:rPr>
          <w:rFonts w:cstheme="minorHAnsi"/>
        </w:rPr>
      </w:pPr>
      <w:r w:rsidRPr="006D0037">
        <w:rPr>
          <w:rFonts w:cstheme="minorHAnsi"/>
        </w:rPr>
        <w:t xml:space="preserve">The total study period will encompass 4½ years: 6 </w:t>
      </w:r>
      <w:r w:rsidR="000C098E">
        <w:rPr>
          <w:rFonts w:cstheme="minorHAnsi"/>
        </w:rPr>
        <w:t xml:space="preserve">months </w:t>
      </w:r>
      <w:r w:rsidRPr="006D0037">
        <w:rPr>
          <w:rFonts w:cstheme="minorHAnsi"/>
        </w:rPr>
        <w:t>for preliminary work; 36 months of patient enrollment; 6 mo</w:t>
      </w:r>
      <w:r w:rsidR="000C098E">
        <w:rPr>
          <w:rFonts w:cstheme="minorHAnsi"/>
        </w:rPr>
        <w:t>nth</w:t>
      </w:r>
      <w:r w:rsidRPr="006D0037">
        <w:rPr>
          <w:rFonts w:cstheme="minorHAnsi"/>
        </w:rPr>
        <w:t>s trailing follow-up after closure of enrollment; and 6 mo</w:t>
      </w:r>
      <w:r w:rsidR="000C098E">
        <w:rPr>
          <w:rFonts w:cstheme="minorHAnsi"/>
        </w:rPr>
        <w:t>nths for</w:t>
      </w:r>
      <w:r w:rsidRPr="006D0037">
        <w:rPr>
          <w:rFonts w:cstheme="minorHAnsi"/>
        </w:rPr>
        <w:t xml:space="preserve"> final data analysis. Each site will enroll approximately 1,000 patients over three years for an average annual site enrollment of 333 patients</w:t>
      </w:r>
      <w:r w:rsidR="000C098E">
        <w:rPr>
          <w:rFonts w:cstheme="minorHAnsi"/>
        </w:rPr>
        <w:t xml:space="preserve">.  Overall study enrollment targets </w:t>
      </w:r>
      <w:r w:rsidR="0062195A">
        <w:rPr>
          <w:rFonts w:cstheme="minorHAnsi"/>
        </w:rPr>
        <w:t xml:space="preserve">are </w:t>
      </w:r>
      <w:r w:rsidR="000C098E">
        <w:rPr>
          <w:rFonts w:cstheme="minorHAnsi"/>
        </w:rPr>
        <w:t xml:space="preserve">detailed in </w:t>
      </w:r>
      <w:hyperlink w:anchor="_Appendix_B:_Cumulative" w:history="1">
        <w:r w:rsidR="000C098E" w:rsidRPr="000C098E">
          <w:rPr>
            <w:rStyle w:val="Hyperlink"/>
            <w:rFonts w:cstheme="minorHAnsi"/>
          </w:rPr>
          <w:t>Appendix B: Cumulative Target Enrollment</w:t>
        </w:r>
      </w:hyperlink>
      <w:r w:rsidR="000C098E">
        <w:rPr>
          <w:rFonts w:cstheme="minorHAnsi"/>
        </w:rPr>
        <w:t xml:space="preserve">.  </w:t>
      </w:r>
      <w:r w:rsidRPr="006D0037">
        <w:rPr>
          <w:rFonts w:cstheme="minorHAnsi"/>
        </w:rPr>
        <w:t xml:space="preserve">With anticipation of no more than a 10% rate of loss to follow-up, which is a conservatively high number in this elective patient population with </w:t>
      </w:r>
      <w:r w:rsidR="0012160B">
        <w:rPr>
          <w:rFonts w:cstheme="minorHAnsi"/>
        </w:rPr>
        <w:t>customary</w:t>
      </w:r>
      <w:r w:rsidR="0012160B" w:rsidRPr="006D0037">
        <w:rPr>
          <w:rFonts w:cstheme="minorHAnsi"/>
        </w:rPr>
        <w:t xml:space="preserve"> </w:t>
      </w:r>
      <w:r w:rsidRPr="006D0037">
        <w:rPr>
          <w:rFonts w:cstheme="minorHAnsi"/>
        </w:rPr>
        <w:t xml:space="preserve">lifetime follow-up, the study will result in 22,500 </w:t>
      </w:r>
      <w:r w:rsidR="0012160B">
        <w:rPr>
          <w:rFonts w:cstheme="minorHAnsi"/>
        </w:rPr>
        <w:t xml:space="preserve">evaluable </w:t>
      </w:r>
      <w:r w:rsidRPr="006D0037">
        <w:rPr>
          <w:rFonts w:cstheme="minorHAnsi"/>
        </w:rPr>
        <w:t>patients with complete follow-up</w:t>
      </w:r>
      <w:r w:rsidR="0012160B">
        <w:rPr>
          <w:rFonts w:cstheme="minorHAnsi"/>
        </w:rPr>
        <w:t xml:space="preserve"> after an index operation</w:t>
      </w:r>
      <w:r w:rsidRPr="006D0037">
        <w:rPr>
          <w:rFonts w:cstheme="minorHAnsi"/>
        </w:rPr>
        <w:t>. Nevertheless, a concerted and proactive effort will be required to capture outcome assessment data consistently at the pre-specified time points. We will recruit patients locally within the geographic region of each participating institution to the practices of all participating surgeons in those institutions. Regional advertisement of the trial will assist in recruitment as will the fact that the trial involves only FDA approved drugs endorsed by current clinical guidelines without use of any “experimental” agents. National patient advocacy organizations involved as stakeholders in the trial will assist in publicizing trial recruitment and results.</w:t>
      </w:r>
    </w:p>
    <w:p w14:paraId="5D6BC016" w14:textId="57953202" w:rsidR="00FC76CB" w:rsidRPr="006D0037" w:rsidRDefault="00FC76CB" w:rsidP="00FC76CB">
      <w:pPr>
        <w:rPr>
          <w:rFonts w:cstheme="minorHAnsi"/>
        </w:rPr>
      </w:pPr>
    </w:p>
    <w:p w14:paraId="11AC6327" w14:textId="38BEDCEF" w:rsidR="00895216" w:rsidRPr="006D0037" w:rsidRDefault="00895216" w:rsidP="00FC76CB">
      <w:pPr>
        <w:rPr>
          <w:rFonts w:cstheme="minorHAnsi"/>
          <w:b/>
        </w:rPr>
      </w:pPr>
      <w:r w:rsidRPr="006D0037">
        <w:rPr>
          <w:rFonts w:cstheme="minorHAnsi"/>
          <w:b/>
        </w:rPr>
        <w:t>Recruitment Plan</w:t>
      </w:r>
    </w:p>
    <w:tbl>
      <w:tblPr>
        <w:tblW w:w="0" w:type="auto"/>
        <w:tblLayout w:type="fixed"/>
        <w:tblCellMar>
          <w:top w:w="43" w:type="dxa"/>
          <w:left w:w="43" w:type="dxa"/>
          <w:bottom w:w="43" w:type="dxa"/>
          <w:right w:w="43" w:type="dxa"/>
        </w:tblCellMar>
        <w:tblLook w:val="0000" w:firstRow="0" w:lastRow="0" w:firstColumn="0" w:lastColumn="0" w:noHBand="0" w:noVBand="0"/>
      </w:tblPr>
      <w:tblGrid>
        <w:gridCol w:w="7920"/>
        <w:gridCol w:w="1440"/>
      </w:tblGrid>
      <w:tr w:rsidR="00FC76CB" w:rsidRPr="006D0037" w14:paraId="27994E42" w14:textId="77777777" w:rsidTr="00932EE5">
        <w:trPr>
          <w:trHeight w:val="99"/>
        </w:trPr>
        <w:tc>
          <w:tcPr>
            <w:tcW w:w="7920" w:type="dxa"/>
          </w:tcPr>
          <w:p w14:paraId="7E65D114" w14:textId="77777777" w:rsidR="00FC76CB" w:rsidRPr="006D0037" w:rsidRDefault="00FC76CB" w:rsidP="00A53A0B">
            <w:pPr>
              <w:rPr>
                <w:rFonts w:cstheme="minorHAnsi"/>
                <w:sz w:val="20"/>
              </w:rPr>
            </w:pPr>
            <w:r w:rsidRPr="006D0037">
              <w:rPr>
                <w:rFonts w:cstheme="minorHAnsi"/>
                <w:sz w:val="20"/>
              </w:rPr>
              <w:t xml:space="preserve">Total number of study participants expected to be screened across approximately 25 sites: </w:t>
            </w:r>
          </w:p>
        </w:tc>
        <w:tc>
          <w:tcPr>
            <w:tcW w:w="1440" w:type="dxa"/>
          </w:tcPr>
          <w:p w14:paraId="2312E99F" w14:textId="77777777" w:rsidR="00FC76CB" w:rsidRPr="006D0037" w:rsidRDefault="00FC76CB" w:rsidP="00932EE5">
            <w:pPr>
              <w:jc w:val="right"/>
              <w:rPr>
                <w:rFonts w:cstheme="minorHAnsi"/>
                <w:sz w:val="20"/>
              </w:rPr>
            </w:pPr>
            <w:r w:rsidRPr="006D0037">
              <w:rPr>
                <w:rFonts w:cstheme="minorHAnsi"/>
                <w:sz w:val="20"/>
              </w:rPr>
              <w:t xml:space="preserve">112,650 </w:t>
            </w:r>
          </w:p>
        </w:tc>
      </w:tr>
      <w:tr w:rsidR="00FC76CB" w:rsidRPr="006D0037" w14:paraId="7257FCD8" w14:textId="77777777" w:rsidTr="00932EE5">
        <w:trPr>
          <w:trHeight w:val="99"/>
        </w:trPr>
        <w:tc>
          <w:tcPr>
            <w:tcW w:w="7920" w:type="dxa"/>
          </w:tcPr>
          <w:p w14:paraId="3F5BF71E" w14:textId="77777777" w:rsidR="00FC76CB" w:rsidRPr="006D0037" w:rsidRDefault="00FC76CB" w:rsidP="00A53A0B">
            <w:pPr>
              <w:rPr>
                <w:rFonts w:cstheme="minorHAnsi"/>
                <w:sz w:val="20"/>
              </w:rPr>
            </w:pPr>
            <w:r w:rsidRPr="006D0037">
              <w:rPr>
                <w:rFonts w:cstheme="minorHAnsi"/>
                <w:sz w:val="20"/>
              </w:rPr>
              <w:t xml:space="preserve">Of those screened, total number of study participants expected to be eligible (90%): </w:t>
            </w:r>
          </w:p>
        </w:tc>
        <w:tc>
          <w:tcPr>
            <w:tcW w:w="1440" w:type="dxa"/>
          </w:tcPr>
          <w:p w14:paraId="46241C21" w14:textId="77777777" w:rsidR="00FC76CB" w:rsidRPr="006D0037" w:rsidRDefault="00FC76CB" w:rsidP="00932EE5">
            <w:pPr>
              <w:jc w:val="right"/>
              <w:rPr>
                <w:rFonts w:cstheme="minorHAnsi"/>
                <w:sz w:val="20"/>
              </w:rPr>
            </w:pPr>
            <w:r w:rsidRPr="006D0037">
              <w:rPr>
                <w:rFonts w:cstheme="minorHAnsi"/>
                <w:sz w:val="20"/>
              </w:rPr>
              <w:t xml:space="preserve">101,385 </w:t>
            </w:r>
          </w:p>
        </w:tc>
      </w:tr>
      <w:tr w:rsidR="00FC76CB" w:rsidRPr="006D0037" w14:paraId="5C3A9032" w14:textId="77777777" w:rsidTr="00932EE5">
        <w:trPr>
          <w:trHeight w:val="99"/>
        </w:trPr>
        <w:tc>
          <w:tcPr>
            <w:tcW w:w="7920" w:type="dxa"/>
          </w:tcPr>
          <w:p w14:paraId="348BE906" w14:textId="77777777" w:rsidR="00FC76CB" w:rsidRPr="006D0037" w:rsidRDefault="00FC76CB" w:rsidP="00A53A0B">
            <w:pPr>
              <w:rPr>
                <w:rFonts w:cstheme="minorHAnsi"/>
                <w:sz w:val="20"/>
              </w:rPr>
            </w:pPr>
            <w:r w:rsidRPr="006D0037">
              <w:rPr>
                <w:rFonts w:cstheme="minorHAnsi"/>
                <w:sz w:val="20"/>
              </w:rPr>
              <w:t xml:space="preserve">Target enrollment (22% of screened) </w:t>
            </w:r>
          </w:p>
        </w:tc>
        <w:tc>
          <w:tcPr>
            <w:tcW w:w="1440" w:type="dxa"/>
          </w:tcPr>
          <w:p w14:paraId="76775D13" w14:textId="77777777" w:rsidR="00FC76CB" w:rsidRPr="006D0037" w:rsidRDefault="00FC76CB" w:rsidP="00932EE5">
            <w:pPr>
              <w:jc w:val="right"/>
              <w:rPr>
                <w:rFonts w:cstheme="minorHAnsi"/>
                <w:sz w:val="20"/>
              </w:rPr>
            </w:pPr>
            <w:r w:rsidRPr="006D0037">
              <w:rPr>
                <w:rFonts w:cstheme="minorHAnsi"/>
                <w:sz w:val="20"/>
              </w:rPr>
              <w:t xml:space="preserve">25,000 </w:t>
            </w:r>
          </w:p>
        </w:tc>
      </w:tr>
      <w:tr w:rsidR="00FC76CB" w:rsidRPr="006D0037" w14:paraId="3DF99DAB" w14:textId="77777777" w:rsidTr="00932EE5">
        <w:trPr>
          <w:trHeight w:val="99"/>
        </w:trPr>
        <w:tc>
          <w:tcPr>
            <w:tcW w:w="7920" w:type="dxa"/>
          </w:tcPr>
          <w:p w14:paraId="4DBAB664" w14:textId="77777777" w:rsidR="00FC76CB" w:rsidRPr="006D0037" w:rsidRDefault="00FC76CB" w:rsidP="00A53A0B">
            <w:pPr>
              <w:rPr>
                <w:rFonts w:cstheme="minorHAnsi"/>
                <w:sz w:val="20"/>
              </w:rPr>
            </w:pPr>
            <w:r w:rsidRPr="006D0037">
              <w:rPr>
                <w:rFonts w:cstheme="minorHAnsi"/>
                <w:sz w:val="20"/>
              </w:rPr>
              <w:t xml:space="preserve">Target sample size with complete follow-up (accounting for 10% loss to follow-up): </w:t>
            </w:r>
          </w:p>
        </w:tc>
        <w:tc>
          <w:tcPr>
            <w:tcW w:w="1440" w:type="dxa"/>
          </w:tcPr>
          <w:p w14:paraId="0EF3E735" w14:textId="77777777" w:rsidR="00FC76CB" w:rsidRPr="006D0037" w:rsidRDefault="00FC76CB" w:rsidP="00932EE5">
            <w:pPr>
              <w:jc w:val="right"/>
              <w:rPr>
                <w:rFonts w:cstheme="minorHAnsi"/>
                <w:sz w:val="20"/>
              </w:rPr>
            </w:pPr>
            <w:r w:rsidRPr="006D0037">
              <w:rPr>
                <w:rFonts w:cstheme="minorHAnsi"/>
                <w:sz w:val="20"/>
              </w:rPr>
              <w:t xml:space="preserve">22,500 </w:t>
            </w:r>
          </w:p>
        </w:tc>
      </w:tr>
    </w:tbl>
    <w:p w14:paraId="4091655D" w14:textId="77777777" w:rsidR="00FC76CB" w:rsidRPr="006D0037" w:rsidRDefault="00FC76CB" w:rsidP="00FC76CB">
      <w:pPr>
        <w:pStyle w:val="Heading2"/>
      </w:pPr>
      <w:bookmarkStart w:id="76" w:name="_Toc491076974"/>
      <w:r w:rsidRPr="006D0037">
        <w:t>Project Timeline and Major Activities</w:t>
      </w:r>
      <w:bookmarkEnd w:id="76"/>
    </w:p>
    <w:p w14:paraId="76DD9FF8" w14:textId="776842E1" w:rsidR="00932EE5" w:rsidRPr="006D0037" w:rsidRDefault="00FC76CB" w:rsidP="007C3C32">
      <w:pPr>
        <w:rPr>
          <w:rFonts w:cstheme="minorHAnsi"/>
        </w:rPr>
      </w:pPr>
      <w:r w:rsidRPr="006D0037">
        <w:rPr>
          <w:rFonts w:cstheme="minorHAnsi"/>
        </w:rPr>
        <w:t xml:space="preserve">The initial 6 months </w:t>
      </w:r>
      <w:r w:rsidR="002A1939">
        <w:rPr>
          <w:rFonts w:cstheme="minorHAnsi"/>
        </w:rPr>
        <w:t xml:space="preserve">of the 4½ year trial </w:t>
      </w:r>
      <w:r w:rsidRPr="006D0037">
        <w:rPr>
          <w:rFonts w:cstheme="minorHAnsi"/>
        </w:rPr>
        <w:t xml:space="preserve">will be devoted to </w:t>
      </w:r>
      <w:r w:rsidR="00932EE5" w:rsidRPr="006D0037">
        <w:rPr>
          <w:rFonts w:cstheme="minorHAnsi"/>
        </w:rPr>
        <w:t>the constitution of the key centers and committees responsible for overseeing the study, including the Clinical and Data Coordinating Centers (</w:t>
      </w:r>
      <w:r w:rsidR="007C3C32" w:rsidRPr="006D0037">
        <w:rPr>
          <w:rFonts w:cstheme="minorHAnsi"/>
        </w:rPr>
        <w:t xml:space="preserve">CCC and </w:t>
      </w:r>
      <w:r w:rsidR="00932EE5" w:rsidRPr="006D0037">
        <w:rPr>
          <w:rFonts w:cstheme="minorHAnsi"/>
        </w:rPr>
        <w:t xml:space="preserve">DCC), </w:t>
      </w:r>
      <w:r w:rsidR="007C3C32" w:rsidRPr="006D0037">
        <w:rPr>
          <w:rFonts w:cstheme="minorHAnsi"/>
        </w:rPr>
        <w:t xml:space="preserve">Steering Committee (SC), </w:t>
      </w:r>
      <w:r w:rsidR="00932EE5" w:rsidRPr="006D0037">
        <w:rPr>
          <w:rFonts w:cstheme="minorHAnsi"/>
        </w:rPr>
        <w:t xml:space="preserve">Outcomes Assessment Committee (OAC), Data and Safety Management Board (DSMB), </w:t>
      </w:r>
      <w:r w:rsidR="002A1939">
        <w:rPr>
          <w:rFonts w:cstheme="minorHAnsi"/>
        </w:rPr>
        <w:t xml:space="preserve">and the </w:t>
      </w:r>
      <w:r w:rsidR="00932EE5" w:rsidRPr="006D0037">
        <w:rPr>
          <w:rFonts w:cstheme="minorHAnsi"/>
        </w:rPr>
        <w:t>Patient Advisory Board (PAB</w:t>
      </w:r>
      <w:r w:rsidR="007C3C32" w:rsidRPr="006D0037">
        <w:rPr>
          <w:rFonts w:cstheme="minorHAnsi"/>
        </w:rPr>
        <w:t>)</w:t>
      </w:r>
      <w:r w:rsidR="002A1939">
        <w:rPr>
          <w:rFonts w:cstheme="minorHAnsi"/>
        </w:rPr>
        <w:t>. This period will serve</w:t>
      </w:r>
      <w:r w:rsidR="007C3C32" w:rsidRPr="006D0037">
        <w:rPr>
          <w:rFonts w:cstheme="minorHAnsi"/>
        </w:rPr>
        <w:t xml:space="preserve"> to confirm definitions and tasks, and then </w:t>
      </w:r>
      <w:r w:rsidR="002A1939">
        <w:rPr>
          <w:rFonts w:cstheme="minorHAnsi"/>
        </w:rPr>
        <w:t xml:space="preserve">sequential committee meetings will </w:t>
      </w:r>
      <w:r w:rsidR="007C3C32" w:rsidRPr="006D0037">
        <w:rPr>
          <w:rFonts w:cstheme="minorHAnsi"/>
        </w:rPr>
        <w:t xml:space="preserve">continue every 6 months until review of final datasets for the last enrolled patients.  The study protocol and ICF will be developed and approved by the IRB and distributed to the </w:t>
      </w:r>
      <w:r w:rsidR="002405E4">
        <w:rPr>
          <w:rFonts w:cstheme="minorHAnsi"/>
        </w:rPr>
        <w:t>clinical sites</w:t>
      </w:r>
      <w:r w:rsidR="007C3C32" w:rsidRPr="006D0037">
        <w:rPr>
          <w:rFonts w:cstheme="minorHAnsi"/>
        </w:rPr>
        <w:t xml:space="preserve">.  The CCC will provide support to the </w:t>
      </w:r>
      <w:r w:rsidR="002405E4">
        <w:rPr>
          <w:rFonts w:cstheme="minorHAnsi"/>
        </w:rPr>
        <w:t>clinical sites</w:t>
      </w:r>
      <w:r w:rsidR="007C3C32" w:rsidRPr="006D0037">
        <w:rPr>
          <w:rFonts w:cstheme="minorHAnsi"/>
        </w:rPr>
        <w:t xml:space="preserve"> utilizing MUSC’s Central IRB, and confirm the </w:t>
      </w:r>
      <w:r w:rsidRPr="006D0037">
        <w:rPr>
          <w:rFonts w:cstheme="minorHAnsi"/>
        </w:rPr>
        <w:t>adoption/approval by local IRBs</w:t>
      </w:r>
      <w:r w:rsidR="00932EE5" w:rsidRPr="006D0037">
        <w:rPr>
          <w:rFonts w:cstheme="minorHAnsi"/>
        </w:rPr>
        <w:t xml:space="preserve"> where necessary</w:t>
      </w:r>
      <w:r w:rsidR="007C3C32" w:rsidRPr="006D0037">
        <w:rPr>
          <w:rFonts w:cstheme="minorHAnsi"/>
        </w:rPr>
        <w:t>.  Initial meetings of the SC, PAB, and the study “kick-off” meeting of clinical site PIs and research coordinators will be held.  The DSMB will provide approval of the protocol and the DSMB Charter</w:t>
      </w:r>
      <w:r w:rsidR="002A1939">
        <w:rPr>
          <w:rFonts w:cstheme="minorHAnsi"/>
        </w:rPr>
        <w:t>,</w:t>
      </w:r>
      <w:r w:rsidR="007C3C32" w:rsidRPr="006D0037">
        <w:rPr>
          <w:rFonts w:cstheme="minorHAnsi"/>
        </w:rPr>
        <w:t xml:space="preserve"> including criteria for pausing or stopping the study.</w:t>
      </w:r>
    </w:p>
    <w:p w14:paraId="41E5EE97" w14:textId="275371D4" w:rsidR="007C3C32" w:rsidRPr="006D0037" w:rsidRDefault="007C3C32" w:rsidP="007C3C32">
      <w:pPr>
        <w:rPr>
          <w:rFonts w:cstheme="minorHAnsi"/>
        </w:rPr>
      </w:pPr>
    </w:p>
    <w:p w14:paraId="14C3F6DD" w14:textId="03A8327F" w:rsidR="007C3C32" w:rsidRPr="006D0037" w:rsidRDefault="00FC76CB" w:rsidP="00FC76CB">
      <w:pPr>
        <w:rPr>
          <w:rFonts w:cstheme="minorHAnsi"/>
        </w:rPr>
      </w:pPr>
      <w:r w:rsidRPr="006D0037">
        <w:rPr>
          <w:rFonts w:cstheme="minorHAnsi"/>
        </w:rPr>
        <w:t>Patient enrollment will begin in the 7th month and continue for 36 mos, through the 42</w:t>
      </w:r>
      <w:r w:rsidRPr="006D0037">
        <w:rPr>
          <w:rFonts w:cstheme="minorHAnsi"/>
          <w:vertAlign w:val="superscript"/>
        </w:rPr>
        <w:t>nd</w:t>
      </w:r>
      <w:r w:rsidRPr="006D0037">
        <w:rPr>
          <w:rFonts w:cstheme="minorHAnsi"/>
        </w:rPr>
        <w:t xml:space="preserve"> month of the project. </w:t>
      </w:r>
      <w:r w:rsidR="007C3C32" w:rsidRPr="006D0037">
        <w:rPr>
          <w:rFonts w:cstheme="minorHAnsi"/>
        </w:rPr>
        <w:t xml:space="preserve"> </w:t>
      </w:r>
      <w:r w:rsidRPr="006D0037">
        <w:rPr>
          <w:rFonts w:cstheme="minorHAnsi"/>
        </w:rPr>
        <w:t xml:space="preserve">Patient data collection will commence with enrollment of patients and continue for 6 months after enrollment of the last patient; data will be collected on each patient at enrollment, hospital discharge, and </w:t>
      </w:r>
      <w:r w:rsidR="007C3C32" w:rsidRPr="006D0037">
        <w:rPr>
          <w:rFonts w:cstheme="minorHAnsi"/>
        </w:rPr>
        <w:t xml:space="preserve">approximately 1 month, </w:t>
      </w:r>
      <w:r w:rsidRPr="006D0037">
        <w:rPr>
          <w:rFonts w:cstheme="minorHAnsi"/>
        </w:rPr>
        <w:t>3 months, and 6 months after operation</w:t>
      </w:r>
      <w:r w:rsidRPr="006D0037">
        <w:rPr>
          <w:rFonts w:cstheme="minorHAnsi"/>
          <w:color w:val="0000FF"/>
        </w:rPr>
        <w:t>.</w:t>
      </w:r>
      <w:r w:rsidRPr="006D0037">
        <w:rPr>
          <w:rFonts w:cstheme="minorHAnsi"/>
        </w:rPr>
        <w:t xml:space="preserve"> Collection of final endpoint data </w:t>
      </w:r>
      <w:r w:rsidR="006C39B1">
        <w:rPr>
          <w:rFonts w:cstheme="minorHAnsi"/>
        </w:rPr>
        <w:t xml:space="preserve">for each patient </w:t>
      </w:r>
      <w:r w:rsidRPr="006D0037">
        <w:rPr>
          <w:rFonts w:cstheme="minorHAnsi"/>
        </w:rPr>
        <w:t xml:space="preserve">will occur at 6 months postoperatively. </w:t>
      </w:r>
    </w:p>
    <w:p w14:paraId="39BC3E7D" w14:textId="77777777" w:rsidR="007C3C32" w:rsidRPr="006D0037" w:rsidRDefault="007C3C32" w:rsidP="00FC76CB">
      <w:pPr>
        <w:rPr>
          <w:rFonts w:cstheme="minorHAnsi"/>
        </w:rPr>
      </w:pPr>
    </w:p>
    <w:p w14:paraId="24EA67F8" w14:textId="36780167" w:rsidR="00FC76CB" w:rsidRPr="006D0037" w:rsidRDefault="00FC76CB" w:rsidP="00FC76CB">
      <w:pPr>
        <w:rPr>
          <w:rFonts w:cstheme="minorHAnsi"/>
        </w:rPr>
      </w:pPr>
      <w:r w:rsidRPr="006D0037">
        <w:rPr>
          <w:rFonts w:cstheme="minorHAnsi"/>
        </w:rPr>
        <w:t xml:space="preserve">The PAB will continually review and analyze conjoint analysis data on risk tolerances as well as follow-up data throughout the project, provide their findings and analysis to the OAC in time for review of outcomes and adverse events, and the OAC will provide their analysis to the DSMB for review, assessment, and report. This sequence of audit and analysis will recur every 6 months in support of ongoing semi-annual DSMB reviews. Data and statistical analysis will occur continually throughout the period of the project, starting 3 months after the start of patient enrollment, </w:t>
      </w:r>
      <w:r w:rsidR="006C39B1">
        <w:rPr>
          <w:rFonts w:cstheme="minorHAnsi"/>
        </w:rPr>
        <w:t>and</w:t>
      </w:r>
      <w:r w:rsidR="006C39B1" w:rsidRPr="006D0037">
        <w:rPr>
          <w:rFonts w:cstheme="minorHAnsi"/>
        </w:rPr>
        <w:t xml:space="preserve"> </w:t>
      </w:r>
      <w:r w:rsidRPr="006D0037">
        <w:rPr>
          <w:rFonts w:cstheme="minorHAnsi"/>
        </w:rPr>
        <w:t>formal reports will be issued every 6 months in coordination with the PAB review as outlined. Final data and statistical analysis will occur over the last 6 project months, during manuscript preparation, in concert with the OAC, PAB, and SC</w:t>
      </w:r>
      <w:r w:rsidR="0015374F">
        <w:rPr>
          <w:rFonts w:cstheme="minorHAnsi"/>
        </w:rPr>
        <w:t xml:space="preserve"> collaborations</w:t>
      </w:r>
      <w:r w:rsidRPr="006D0037">
        <w:rPr>
          <w:rFonts w:cstheme="minorHAnsi"/>
        </w:rPr>
        <w:t>.</w:t>
      </w:r>
      <w:r w:rsidR="0062195A">
        <w:rPr>
          <w:rFonts w:cstheme="minorHAnsi"/>
        </w:rPr>
        <w:t xml:space="preserve">  Also see </w:t>
      </w:r>
      <w:hyperlink w:anchor="_Appendix_C:_Project" w:history="1">
        <w:r w:rsidR="0062195A" w:rsidRPr="0062195A">
          <w:rPr>
            <w:rStyle w:val="Hyperlink"/>
            <w:rFonts w:cstheme="minorHAnsi"/>
          </w:rPr>
          <w:t>Appendix C: Project Timeline and Deliverables</w:t>
        </w:r>
      </w:hyperlink>
      <w:r w:rsidR="0062195A">
        <w:rPr>
          <w:rFonts w:cstheme="minorHAnsi"/>
        </w:rPr>
        <w:t>.</w:t>
      </w:r>
    </w:p>
    <w:p w14:paraId="4FA35E00" w14:textId="77777777" w:rsidR="00FC76CB" w:rsidRPr="006D0037" w:rsidRDefault="00FC76CB" w:rsidP="00FC76CB">
      <w:pPr>
        <w:rPr>
          <w:rFonts w:cstheme="minorHAnsi"/>
        </w:rPr>
      </w:pPr>
    </w:p>
    <w:tbl>
      <w:tblPr>
        <w:tblStyle w:val="TableGrid"/>
        <w:tblW w:w="0" w:type="auto"/>
        <w:tblLayout w:type="fixed"/>
        <w:tblCellMar>
          <w:top w:w="14" w:type="dxa"/>
          <w:left w:w="43" w:type="dxa"/>
          <w:bottom w:w="14" w:type="dxa"/>
          <w:right w:w="43" w:type="dxa"/>
        </w:tblCellMar>
        <w:tblLook w:val="04A0" w:firstRow="1" w:lastRow="0" w:firstColumn="1" w:lastColumn="0" w:noHBand="0" w:noVBand="1"/>
      </w:tblPr>
      <w:tblGrid>
        <w:gridCol w:w="7632"/>
        <w:gridCol w:w="1728"/>
      </w:tblGrid>
      <w:tr w:rsidR="00FC76CB" w:rsidRPr="0036350A" w14:paraId="4CA75071" w14:textId="77777777" w:rsidTr="0036350A">
        <w:tc>
          <w:tcPr>
            <w:tcW w:w="7632" w:type="dxa"/>
            <w:vAlign w:val="center"/>
          </w:tcPr>
          <w:p w14:paraId="4959F5B9" w14:textId="77777777" w:rsidR="00FC76CB" w:rsidRPr="0036350A" w:rsidRDefault="00FC76CB" w:rsidP="00A53A0B">
            <w:pPr>
              <w:rPr>
                <w:rFonts w:eastAsia="Times New Roman" w:cstheme="minorHAnsi"/>
                <w:b/>
                <w:sz w:val="20"/>
                <w:szCs w:val="20"/>
              </w:rPr>
            </w:pPr>
            <w:r w:rsidRPr="0036350A">
              <w:rPr>
                <w:rFonts w:eastAsia="Times New Roman" w:cstheme="minorHAnsi"/>
                <w:b/>
                <w:sz w:val="20"/>
                <w:szCs w:val="20"/>
              </w:rPr>
              <w:t>Activity</w:t>
            </w:r>
          </w:p>
        </w:tc>
        <w:tc>
          <w:tcPr>
            <w:tcW w:w="1728" w:type="dxa"/>
          </w:tcPr>
          <w:p w14:paraId="1B349E3D" w14:textId="77777777" w:rsidR="00FC76CB" w:rsidRPr="0036350A" w:rsidRDefault="00FC76CB" w:rsidP="00A53A0B">
            <w:pPr>
              <w:jc w:val="center"/>
              <w:rPr>
                <w:rFonts w:eastAsia="Times New Roman" w:cstheme="minorHAnsi"/>
                <w:b/>
                <w:sz w:val="20"/>
                <w:szCs w:val="20"/>
              </w:rPr>
            </w:pPr>
            <w:r w:rsidRPr="0036350A">
              <w:rPr>
                <w:rFonts w:eastAsia="Times New Roman" w:cstheme="minorHAnsi"/>
                <w:b/>
                <w:sz w:val="20"/>
                <w:szCs w:val="20"/>
              </w:rPr>
              <w:t>Projected Outcome Milestones</w:t>
            </w:r>
          </w:p>
        </w:tc>
      </w:tr>
      <w:tr w:rsidR="00FC76CB" w:rsidRPr="0036350A" w14:paraId="2AC46AAE" w14:textId="77777777" w:rsidTr="0036350A">
        <w:tc>
          <w:tcPr>
            <w:tcW w:w="7632" w:type="dxa"/>
          </w:tcPr>
          <w:p w14:paraId="49C5E76D" w14:textId="77777777" w:rsidR="00FC76CB" w:rsidRPr="0036350A" w:rsidRDefault="00FC76CB" w:rsidP="00A7237A">
            <w:pPr>
              <w:pStyle w:val="ListParagraph"/>
              <w:numPr>
                <w:ilvl w:val="0"/>
                <w:numId w:val="5"/>
              </w:numPr>
              <w:ind w:left="310" w:hanging="310"/>
              <w:rPr>
                <w:rFonts w:eastAsia="Times New Roman" w:cstheme="minorHAnsi"/>
                <w:sz w:val="20"/>
                <w:szCs w:val="20"/>
              </w:rPr>
            </w:pPr>
            <w:r w:rsidRPr="0036350A">
              <w:rPr>
                <w:rFonts w:cstheme="minorHAnsi"/>
                <w:sz w:val="20"/>
                <w:szCs w:val="20"/>
              </w:rPr>
              <w:t>Development of policies and procedures manual, questionnaire, final study protocol</w:t>
            </w:r>
          </w:p>
        </w:tc>
        <w:tc>
          <w:tcPr>
            <w:tcW w:w="1728" w:type="dxa"/>
          </w:tcPr>
          <w:p w14:paraId="484C1B69" w14:textId="77777777" w:rsidR="00FC76CB" w:rsidRPr="0036350A" w:rsidRDefault="00FC76CB" w:rsidP="00A53A0B">
            <w:pPr>
              <w:jc w:val="center"/>
              <w:rPr>
                <w:rFonts w:eastAsia="Times New Roman" w:cstheme="minorHAnsi"/>
                <w:sz w:val="20"/>
                <w:szCs w:val="20"/>
              </w:rPr>
            </w:pPr>
            <w:r w:rsidRPr="0036350A">
              <w:rPr>
                <w:rFonts w:cstheme="minorHAnsi"/>
                <w:sz w:val="20"/>
                <w:szCs w:val="20"/>
              </w:rPr>
              <w:t>4 months</w:t>
            </w:r>
          </w:p>
        </w:tc>
      </w:tr>
      <w:tr w:rsidR="00FC76CB" w:rsidRPr="0036350A" w14:paraId="2143E3EF" w14:textId="77777777" w:rsidTr="0036350A">
        <w:tc>
          <w:tcPr>
            <w:tcW w:w="7632" w:type="dxa"/>
          </w:tcPr>
          <w:p w14:paraId="4C3D5F64" w14:textId="77777777" w:rsidR="00FC76CB" w:rsidRPr="0036350A" w:rsidRDefault="00FC76CB" w:rsidP="00A7237A">
            <w:pPr>
              <w:pStyle w:val="ListParagraph"/>
              <w:numPr>
                <w:ilvl w:val="0"/>
                <w:numId w:val="5"/>
              </w:numPr>
              <w:ind w:left="310" w:hanging="310"/>
              <w:rPr>
                <w:rFonts w:eastAsia="Times New Roman" w:cstheme="minorHAnsi"/>
                <w:sz w:val="20"/>
                <w:szCs w:val="20"/>
              </w:rPr>
            </w:pPr>
            <w:r w:rsidRPr="0036350A">
              <w:rPr>
                <w:rFonts w:cstheme="minorHAnsi"/>
                <w:sz w:val="20"/>
                <w:szCs w:val="20"/>
              </w:rPr>
              <w:t>Clinical Coordinating Center consent development and central IRB approval</w:t>
            </w:r>
          </w:p>
        </w:tc>
        <w:tc>
          <w:tcPr>
            <w:tcW w:w="1728" w:type="dxa"/>
          </w:tcPr>
          <w:p w14:paraId="6981526C" w14:textId="77777777" w:rsidR="00FC76CB" w:rsidRPr="0036350A" w:rsidRDefault="00FC76CB" w:rsidP="00A53A0B">
            <w:pPr>
              <w:jc w:val="center"/>
              <w:rPr>
                <w:rFonts w:eastAsia="Times New Roman" w:cstheme="minorHAnsi"/>
                <w:sz w:val="20"/>
                <w:szCs w:val="20"/>
              </w:rPr>
            </w:pPr>
            <w:r w:rsidRPr="0036350A">
              <w:rPr>
                <w:rFonts w:cstheme="minorHAnsi"/>
                <w:sz w:val="20"/>
                <w:szCs w:val="20"/>
              </w:rPr>
              <w:t>6 months</w:t>
            </w:r>
          </w:p>
        </w:tc>
      </w:tr>
      <w:tr w:rsidR="00FC76CB" w:rsidRPr="0036350A" w14:paraId="3C22B098" w14:textId="77777777" w:rsidTr="0036350A">
        <w:tc>
          <w:tcPr>
            <w:tcW w:w="7632" w:type="dxa"/>
          </w:tcPr>
          <w:p w14:paraId="448C147A" w14:textId="77777777" w:rsidR="00FC76CB" w:rsidRPr="0036350A" w:rsidRDefault="00FC76CB" w:rsidP="00A7237A">
            <w:pPr>
              <w:pStyle w:val="ListParagraph"/>
              <w:numPr>
                <w:ilvl w:val="0"/>
                <w:numId w:val="5"/>
              </w:numPr>
              <w:ind w:left="310" w:hanging="310"/>
              <w:rPr>
                <w:rFonts w:eastAsia="Times New Roman" w:cstheme="minorHAnsi"/>
                <w:sz w:val="20"/>
                <w:szCs w:val="20"/>
              </w:rPr>
            </w:pPr>
            <w:r w:rsidRPr="0036350A">
              <w:rPr>
                <w:rFonts w:cstheme="minorHAnsi"/>
                <w:sz w:val="20"/>
                <w:szCs w:val="20"/>
              </w:rPr>
              <w:t>Study Registration at ClinicalTrials.gov</w:t>
            </w:r>
          </w:p>
        </w:tc>
        <w:tc>
          <w:tcPr>
            <w:tcW w:w="1728" w:type="dxa"/>
          </w:tcPr>
          <w:p w14:paraId="4CFA5F31" w14:textId="77777777" w:rsidR="00FC76CB" w:rsidRPr="0036350A" w:rsidRDefault="00FC76CB" w:rsidP="00A53A0B">
            <w:pPr>
              <w:jc w:val="center"/>
              <w:rPr>
                <w:rFonts w:eastAsia="Times New Roman" w:cstheme="minorHAnsi"/>
                <w:sz w:val="20"/>
                <w:szCs w:val="20"/>
              </w:rPr>
            </w:pPr>
            <w:r w:rsidRPr="0036350A">
              <w:rPr>
                <w:rFonts w:cstheme="minorHAnsi"/>
                <w:sz w:val="20"/>
                <w:szCs w:val="20"/>
              </w:rPr>
              <w:t>6 months</w:t>
            </w:r>
          </w:p>
        </w:tc>
      </w:tr>
      <w:tr w:rsidR="00FC76CB" w:rsidRPr="0036350A" w14:paraId="010DF7DC" w14:textId="77777777" w:rsidTr="0036350A">
        <w:tc>
          <w:tcPr>
            <w:tcW w:w="7632" w:type="dxa"/>
          </w:tcPr>
          <w:p w14:paraId="19DD903C" w14:textId="77777777" w:rsidR="00FC76CB" w:rsidRPr="0036350A" w:rsidRDefault="00FC76CB" w:rsidP="00A7237A">
            <w:pPr>
              <w:pStyle w:val="ListParagraph"/>
              <w:numPr>
                <w:ilvl w:val="0"/>
                <w:numId w:val="5"/>
              </w:numPr>
              <w:ind w:left="310" w:hanging="310"/>
              <w:rPr>
                <w:rFonts w:eastAsia="Times New Roman" w:cstheme="minorHAnsi"/>
                <w:sz w:val="20"/>
                <w:szCs w:val="20"/>
              </w:rPr>
            </w:pPr>
            <w:r w:rsidRPr="0036350A">
              <w:rPr>
                <w:rFonts w:cstheme="minorHAnsi"/>
                <w:sz w:val="20"/>
                <w:szCs w:val="20"/>
              </w:rPr>
              <w:t xml:space="preserve">Commencement of patient recruitment / enrollment / intake data collection </w:t>
            </w:r>
          </w:p>
        </w:tc>
        <w:tc>
          <w:tcPr>
            <w:tcW w:w="1728" w:type="dxa"/>
          </w:tcPr>
          <w:p w14:paraId="63F31F8B" w14:textId="77777777" w:rsidR="00FC76CB" w:rsidRPr="0036350A" w:rsidRDefault="00FC76CB" w:rsidP="00A53A0B">
            <w:pPr>
              <w:jc w:val="center"/>
              <w:rPr>
                <w:rFonts w:eastAsia="Times New Roman" w:cstheme="minorHAnsi"/>
                <w:sz w:val="20"/>
                <w:szCs w:val="20"/>
              </w:rPr>
            </w:pPr>
            <w:r w:rsidRPr="0036350A">
              <w:rPr>
                <w:rFonts w:cstheme="minorHAnsi"/>
                <w:sz w:val="20"/>
                <w:szCs w:val="20"/>
              </w:rPr>
              <w:t>6 mos/on</w:t>
            </w:r>
          </w:p>
        </w:tc>
      </w:tr>
      <w:tr w:rsidR="00FC76CB" w:rsidRPr="0036350A" w14:paraId="50CF6F6C" w14:textId="77777777" w:rsidTr="0036350A">
        <w:tc>
          <w:tcPr>
            <w:tcW w:w="7632" w:type="dxa"/>
          </w:tcPr>
          <w:p w14:paraId="0FEA56AA" w14:textId="77777777" w:rsidR="00FC76CB" w:rsidRPr="0036350A" w:rsidRDefault="00FC76CB" w:rsidP="00A7237A">
            <w:pPr>
              <w:pStyle w:val="ListParagraph"/>
              <w:numPr>
                <w:ilvl w:val="0"/>
                <w:numId w:val="5"/>
              </w:numPr>
              <w:ind w:left="310" w:hanging="310"/>
              <w:rPr>
                <w:rFonts w:eastAsia="Times New Roman" w:cstheme="minorHAnsi"/>
                <w:sz w:val="20"/>
                <w:szCs w:val="20"/>
              </w:rPr>
            </w:pPr>
            <w:r w:rsidRPr="0036350A">
              <w:rPr>
                <w:rFonts w:cstheme="minorHAnsi"/>
                <w:sz w:val="20"/>
                <w:szCs w:val="20"/>
              </w:rPr>
              <w:t>Central patient randomization</w:t>
            </w:r>
          </w:p>
        </w:tc>
        <w:tc>
          <w:tcPr>
            <w:tcW w:w="1728" w:type="dxa"/>
          </w:tcPr>
          <w:p w14:paraId="2C0B83E3" w14:textId="77777777" w:rsidR="00FC76CB" w:rsidRPr="0036350A" w:rsidRDefault="00FC76CB" w:rsidP="00A53A0B">
            <w:pPr>
              <w:jc w:val="center"/>
              <w:rPr>
                <w:rFonts w:eastAsia="Times New Roman" w:cstheme="minorHAnsi"/>
                <w:sz w:val="20"/>
                <w:szCs w:val="20"/>
              </w:rPr>
            </w:pPr>
            <w:r w:rsidRPr="0036350A">
              <w:rPr>
                <w:rFonts w:cstheme="minorHAnsi"/>
                <w:sz w:val="20"/>
                <w:szCs w:val="20"/>
              </w:rPr>
              <w:t>6 mos/on</w:t>
            </w:r>
          </w:p>
        </w:tc>
      </w:tr>
      <w:tr w:rsidR="00FC76CB" w:rsidRPr="0036350A" w14:paraId="12416E46" w14:textId="77777777" w:rsidTr="0036350A">
        <w:tc>
          <w:tcPr>
            <w:tcW w:w="7632" w:type="dxa"/>
          </w:tcPr>
          <w:p w14:paraId="40F25D29" w14:textId="72A6C595" w:rsidR="00FC76CB" w:rsidRPr="0036350A" w:rsidRDefault="00FC76CB" w:rsidP="0062195A">
            <w:pPr>
              <w:pStyle w:val="ListParagraph"/>
              <w:numPr>
                <w:ilvl w:val="0"/>
                <w:numId w:val="5"/>
              </w:numPr>
              <w:ind w:left="310" w:hanging="310"/>
              <w:rPr>
                <w:rFonts w:cstheme="minorHAnsi"/>
                <w:sz w:val="20"/>
                <w:szCs w:val="20"/>
              </w:rPr>
            </w:pPr>
            <w:r w:rsidRPr="0036350A">
              <w:rPr>
                <w:rFonts w:cstheme="minorHAnsi"/>
                <w:sz w:val="20"/>
                <w:szCs w:val="20"/>
              </w:rPr>
              <w:t>Rolling monthly interim enrollment progress repo</w:t>
            </w:r>
            <w:r w:rsidR="0062195A" w:rsidRPr="0036350A">
              <w:rPr>
                <w:rFonts w:cstheme="minorHAnsi"/>
                <w:sz w:val="20"/>
                <w:szCs w:val="20"/>
              </w:rPr>
              <w:t>rts</w:t>
            </w:r>
            <w:r w:rsidR="00A81EF5" w:rsidRPr="0036350A">
              <w:rPr>
                <w:rFonts w:cstheme="minorHAnsi"/>
                <w:sz w:val="20"/>
                <w:szCs w:val="20"/>
              </w:rPr>
              <w:br/>
            </w:r>
            <w:r w:rsidRPr="0036350A">
              <w:rPr>
                <w:rFonts w:cstheme="minorHAnsi"/>
                <w:sz w:val="20"/>
                <w:szCs w:val="20"/>
              </w:rPr>
              <w:t>Enrollment milestones: 12 mos, 1</w:t>
            </w:r>
            <w:r w:rsidRPr="0036350A">
              <w:rPr>
                <w:rFonts w:cstheme="minorHAnsi"/>
                <w:sz w:val="20"/>
                <w:szCs w:val="20"/>
                <w:vertAlign w:val="superscript"/>
              </w:rPr>
              <w:t>st</w:t>
            </w:r>
            <w:r w:rsidRPr="0036350A">
              <w:rPr>
                <w:rFonts w:cstheme="minorHAnsi"/>
                <w:sz w:val="20"/>
                <w:szCs w:val="20"/>
              </w:rPr>
              <w:t xml:space="preserve"> 25%; 9 mos, 2</w:t>
            </w:r>
            <w:r w:rsidRPr="0036350A">
              <w:rPr>
                <w:rFonts w:cstheme="minorHAnsi"/>
                <w:sz w:val="20"/>
                <w:szCs w:val="20"/>
                <w:vertAlign w:val="superscript"/>
              </w:rPr>
              <w:t>nd</w:t>
            </w:r>
            <w:r w:rsidRPr="0036350A">
              <w:rPr>
                <w:rFonts w:cstheme="minorHAnsi"/>
                <w:sz w:val="20"/>
                <w:szCs w:val="20"/>
              </w:rPr>
              <w:t xml:space="preserve"> 25%; 9 mos, 3</w:t>
            </w:r>
            <w:r w:rsidRPr="0036350A">
              <w:rPr>
                <w:rFonts w:cstheme="minorHAnsi"/>
                <w:sz w:val="20"/>
                <w:szCs w:val="20"/>
                <w:vertAlign w:val="superscript"/>
              </w:rPr>
              <w:t>rd</w:t>
            </w:r>
            <w:r w:rsidRPr="0036350A">
              <w:rPr>
                <w:rFonts w:cstheme="minorHAnsi"/>
                <w:sz w:val="20"/>
                <w:szCs w:val="20"/>
              </w:rPr>
              <w:t xml:space="preserve"> 25%; 6 mos, last 25%</w:t>
            </w:r>
          </w:p>
        </w:tc>
        <w:tc>
          <w:tcPr>
            <w:tcW w:w="1728" w:type="dxa"/>
          </w:tcPr>
          <w:p w14:paraId="2CECC4AA" w14:textId="77777777" w:rsidR="00FC76CB" w:rsidRPr="0036350A" w:rsidRDefault="00FC76CB" w:rsidP="00A53A0B">
            <w:pPr>
              <w:jc w:val="center"/>
              <w:rPr>
                <w:rFonts w:cstheme="minorHAnsi"/>
                <w:sz w:val="20"/>
                <w:szCs w:val="20"/>
              </w:rPr>
            </w:pPr>
            <w:r w:rsidRPr="0036350A">
              <w:rPr>
                <w:rFonts w:cstheme="minorHAnsi"/>
                <w:sz w:val="20"/>
                <w:szCs w:val="20"/>
              </w:rPr>
              <w:t>6 mos/on</w:t>
            </w:r>
          </w:p>
        </w:tc>
      </w:tr>
      <w:tr w:rsidR="00FC76CB" w:rsidRPr="0036350A" w14:paraId="77BD8520" w14:textId="77777777" w:rsidTr="0036350A">
        <w:tc>
          <w:tcPr>
            <w:tcW w:w="7632" w:type="dxa"/>
          </w:tcPr>
          <w:p w14:paraId="733035F7"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Rolling 3 month interim reports with web-based clinical data acquisition for each patient</w:t>
            </w:r>
          </w:p>
        </w:tc>
        <w:tc>
          <w:tcPr>
            <w:tcW w:w="1728" w:type="dxa"/>
          </w:tcPr>
          <w:p w14:paraId="1B9329F6" w14:textId="77777777" w:rsidR="00FC76CB" w:rsidRPr="0036350A" w:rsidRDefault="00FC76CB" w:rsidP="00A53A0B">
            <w:pPr>
              <w:jc w:val="center"/>
              <w:rPr>
                <w:rFonts w:cstheme="minorHAnsi"/>
                <w:sz w:val="20"/>
                <w:szCs w:val="20"/>
              </w:rPr>
            </w:pPr>
            <w:r w:rsidRPr="0036350A">
              <w:rPr>
                <w:rFonts w:cstheme="minorHAnsi"/>
                <w:sz w:val="20"/>
                <w:szCs w:val="20"/>
              </w:rPr>
              <w:t>9 mos/on</w:t>
            </w:r>
          </w:p>
        </w:tc>
      </w:tr>
      <w:tr w:rsidR="00FC76CB" w:rsidRPr="0036350A" w14:paraId="12CEF1ED" w14:textId="77777777" w:rsidTr="0036350A">
        <w:tc>
          <w:tcPr>
            <w:tcW w:w="7632" w:type="dxa"/>
          </w:tcPr>
          <w:p w14:paraId="3CA916C2"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Site prep and completion of local IRB approvals; All sites enrolling – 12/1/2016</w:t>
            </w:r>
          </w:p>
        </w:tc>
        <w:tc>
          <w:tcPr>
            <w:tcW w:w="1728" w:type="dxa"/>
          </w:tcPr>
          <w:p w14:paraId="3DDAED50" w14:textId="77777777" w:rsidR="00FC76CB" w:rsidRPr="0036350A" w:rsidRDefault="00FC76CB" w:rsidP="00A53A0B">
            <w:pPr>
              <w:jc w:val="center"/>
              <w:rPr>
                <w:rFonts w:cstheme="minorHAnsi"/>
                <w:sz w:val="20"/>
                <w:szCs w:val="20"/>
              </w:rPr>
            </w:pPr>
            <w:r w:rsidRPr="0036350A">
              <w:rPr>
                <w:rFonts w:cstheme="minorHAnsi"/>
                <w:sz w:val="20"/>
                <w:szCs w:val="20"/>
              </w:rPr>
              <w:t>9 months</w:t>
            </w:r>
          </w:p>
        </w:tc>
      </w:tr>
      <w:tr w:rsidR="00FC76CB" w:rsidRPr="0036350A" w14:paraId="4815D896" w14:textId="77777777" w:rsidTr="0036350A">
        <w:tc>
          <w:tcPr>
            <w:tcW w:w="7632" w:type="dxa"/>
          </w:tcPr>
          <w:p w14:paraId="2823DF1A"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Patient Advisory Board review, every 6 months, 1</w:t>
            </w:r>
            <w:r w:rsidRPr="0036350A">
              <w:rPr>
                <w:rFonts w:cstheme="minorHAnsi"/>
                <w:sz w:val="20"/>
                <w:szCs w:val="20"/>
                <w:vertAlign w:val="superscript"/>
              </w:rPr>
              <w:t>st</w:t>
            </w:r>
            <w:r w:rsidRPr="0036350A">
              <w:rPr>
                <w:rFonts w:cstheme="minorHAnsi"/>
                <w:sz w:val="20"/>
                <w:szCs w:val="20"/>
              </w:rPr>
              <w:t xml:space="preserve"> and 3</w:t>
            </w:r>
            <w:r w:rsidRPr="0036350A">
              <w:rPr>
                <w:rFonts w:cstheme="minorHAnsi"/>
                <w:sz w:val="20"/>
                <w:szCs w:val="20"/>
                <w:vertAlign w:val="superscript"/>
              </w:rPr>
              <w:t>rd</w:t>
            </w:r>
            <w:r w:rsidRPr="0036350A">
              <w:rPr>
                <w:rFonts w:cstheme="minorHAnsi"/>
                <w:sz w:val="20"/>
                <w:szCs w:val="20"/>
              </w:rPr>
              <w:t xml:space="preserve"> quarters</w:t>
            </w:r>
          </w:p>
        </w:tc>
        <w:tc>
          <w:tcPr>
            <w:tcW w:w="1728" w:type="dxa"/>
          </w:tcPr>
          <w:p w14:paraId="03329F4C" w14:textId="77777777" w:rsidR="00FC76CB" w:rsidRPr="0036350A" w:rsidRDefault="00FC76CB" w:rsidP="00A53A0B">
            <w:pPr>
              <w:jc w:val="center"/>
              <w:rPr>
                <w:rFonts w:cstheme="minorHAnsi"/>
                <w:sz w:val="20"/>
                <w:szCs w:val="20"/>
              </w:rPr>
            </w:pPr>
            <w:r w:rsidRPr="0036350A">
              <w:rPr>
                <w:rFonts w:cstheme="minorHAnsi"/>
                <w:sz w:val="20"/>
                <w:szCs w:val="20"/>
              </w:rPr>
              <w:t>ongoing</w:t>
            </w:r>
          </w:p>
        </w:tc>
      </w:tr>
      <w:tr w:rsidR="00FC76CB" w:rsidRPr="0036350A" w14:paraId="5A99E245" w14:textId="77777777" w:rsidTr="0036350A">
        <w:tc>
          <w:tcPr>
            <w:tcW w:w="7632" w:type="dxa"/>
          </w:tcPr>
          <w:p w14:paraId="0922D242"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Outcomes Assessment Committee review / adjudication of AEs – 2</w:t>
            </w:r>
            <w:r w:rsidRPr="0036350A">
              <w:rPr>
                <w:rFonts w:cstheme="minorHAnsi"/>
                <w:sz w:val="20"/>
                <w:szCs w:val="20"/>
                <w:vertAlign w:val="superscript"/>
              </w:rPr>
              <w:t>nd</w:t>
            </w:r>
            <w:r w:rsidRPr="0036350A">
              <w:rPr>
                <w:rFonts w:cstheme="minorHAnsi"/>
                <w:sz w:val="20"/>
                <w:szCs w:val="20"/>
              </w:rPr>
              <w:t>, 4</w:t>
            </w:r>
            <w:r w:rsidRPr="0036350A">
              <w:rPr>
                <w:rFonts w:cstheme="minorHAnsi"/>
                <w:sz w:val="20"/>
                <w:szCs w:val="20"/>
                <w:vertAlign w:val="superscript"/>
              </w:rPr>
              <w:t>th</w:t>
            </w:r>
            <w:r w:rsidRPr="0036350A">
              <w:rPr>
                <w:rFonts w:cstheme="minorHAnsi"/>
                <w:sz w:val="20"/>
                <w:szCs w:val="20"/>
              </w:rPr>
              <w:t xml:space="preserve"> quarters</w:t>
            </w:r>
          </w:p>
        </w:tc>
        <w:tc>
          <w:tcPr>
            <w:tcW w:w="1728" w:type="dxa"/>
          </w:tcPr>
          <w:p w14:paraId="17E8D757" w14:textId="715DC512" w:rsidR="00FC76CB" w:rsidRPr="0036350A" w:rsidRDefault="002B255C" w:rsidP="00A53A0B">
            <w:pPr>
              <w:jc w:val="center"/>
              <w:rPr>
                <w:rFonts w:cstheme="minorHAnsi"/>
                <w:sz w:val="20"/>
                <w:szCs w:val="20"/>
              </w:rPr>
            </w:pPr>
            <w:r w:rsidRPr="0036350A">
              <w:rPr>
                <w:rFonts w:cstheme="minorHAnsi"/>
                <w:sz w:val="20"/>
                <w:szCs w:val="20"/>
              </w:rPr>
              <w:t>o</w:t>
            </w:r>
            <w:r w:rsidR="00FC76CB" w:rsidRPr="0036350A">
              <w:rPr>
                <w:rFonts w:cstheme="minorHAnsi"/>
                <w:sz w:val="20"/>
                <w:szCs w:val="20"/>
              </w:rPr>
              <w:t>ngoing</w:t>
            </w:r>
          </w:p>
        </w:tc>
      </w:tr>
      <w:tr w:rsidR="00FC76CB" w:rsidRPr="0036350A" w14:paraId="21D87797" w14:textId="77777777" w:rsidTr="0036350A">
        <w:tc>
          <w:tcPr>
            <w:tcW w:w="7632" w:type="dxa"/>
          </w:tcPr>
          <w:p w14:paraId="5C8A5DB6"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Data and Safety Monitoring Board review minutes – every 6 months, 2</w:t>
            </w:r>
            <w:r w:rsidRPr="0036350A">
              <w:rPr>
                <w:rFonts w:cstheme="minorHAnsi"/>
                <w:sz w:val="20"/>
                <w:szCs w:val="20"/>
                <w:vertAlign w:val="superscript"/>
              </w:rPr>
              <w:t>nd</w:t>
            </w:r>
            <w:r w:rsidRPr="0036350A">
              <w:rPr>
                <w:rFonts w:cstheme="minorHAnsi"/>
                <w:sz w:val="20"/>
                <w:szCs w:val="20"/>
              </w:rPr>
              <w:t>, 4</w:t>
            </w:r>
            <w:r w:rsidRPr="0036350A">
              <w:rPr>
                <w:rFonts w:cstheme="minorHAnsi"/>
                <w:sz w:val="20"/>
                <w:szCs w:val="20"/>
                <w:vertAlign w:val="superscript"/>
              </w:rPr>
              <w:t>th</w:t>
            </w:r>
            <w:r w:rsidRPr="0036350A">
              <w:rPr>
                <w:rFonts w:cstheme="minorHAnsi"/>
                <w:sz w:val="20"/>
                <w:szCs w:val="20"/>
              </w:rPr>
              <w:t xml:space="preserve"> quarters</w:t>
            </w:r>
          </w:p>
        </w:tc>
        <w:tc>
          <w:tcPr>
            <w:tcW w:w="1728" w:type="dxa"/>
          </w:tcPr>
          <w:p w14:paraId="4339F77E" w14:textId="77777777" w:rsidR="00FC76CB" w:rsidRPr="0036350A" w:rsidRDefault="00FC76CB" w:rsidP="00A53A0B">
            <w:pPr>
              <w:jc w:val="center"/>
              <w:rPr>
                <w:rFonts w:cstheme="minorHAnsi"/>
                <w:sz w:val="20"/>
                <w:szCs w:val="20"/>
              </w:rPr>
            </w:pPr>
            <w:r w:rsidRPr="0036350A">
              <w:rPr>
                <w:rFonts w:cstheme="minorHAnsi"/>
                <w:sz w:val="20"/>
                <w:szCs w:val="20"/>
              </w:rPr>
              <w:t>ongoing</w:t>
            </w:r>
          </w:p>
        </w:tc>
      </w:tr>
      <w:tr w:rsidR="00FC76CB" w:rsidRPr="0036350A" w14:paraId="6659474D" w14:textId="77777777" w:rsidTr="0036350A">
        <w:tc>
          <w:tcPr>
            <w:tcW w:w="7632" w:type="dxa"/>
          </w:tcPr>
          <w:p w14:paraId="08709508" w14:textId="40705855"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Interim progress reports</w:t>
            </w:r>
            <w:r w:rsidR="00A7237A" w:rsidRPr="0036350A">
              <w:rPr>
                <w:rFonts w:cstheme="minorHAnsi"/>
                <w:sz w:val="20"/>
                <w:szCs w:val="20"/>
              </w:rPr>
              <w:t xml:space="preserve">, </w:t>
            </w:r>
            <w:r w:rsidRPr="0036350A">
              <w:rPr>
                <w:rFonts w:cstheme="minorHAnsi"/>
                <w:sz w:val="20"/>
                <w:szCs w:val="20"/>
              </w:rPr>
              <w:t>data analysis and statistical review</w:t>
            </w:r>
            <w:r w:rsidR="00A7237A" w:rsidRPr="0036350A">
              <w:rPr>
                <w:rFonts w:cstheme="minorHAnsi"/>
                <w:sz w:val="20"/>
                <w:szCs w:val="20"/>
              </w:rPr>
              <w:t>, s</w:t>
            </w:r>
            <w:r w:rsidRPr="0036350A">
              <w:rPr>
                <w:rFonts w:cstheme="minorHAnsi"/>
                <w:sz w:val="20"/>
                <w:szCs w:val="20"/>
              </w:rPr>
              <w:t>emi-annual, 2</w:t>
            </w:r>
            <w:r w:rsidRPr="0036350A">
              <w:rPr>
                <w:rFonts w:cstheme="minorHAnsi"/>
                <w:sz w:val="20"/>
                <w:szCs w:val="20"/>
                <w:vertAlign w:val="superscript"/>
              </w:rPr>
              <w:t>nd</w:t>
            </w:r>
            <w:r w:rsidRPr="0036350A">
              <w:rPr>
                <w:rFonts w:cstheme="minorHAnsi"/>
                <w:sz w:val="20"/>
                <w:szCs w:val="20"/>
              </w:rPr>
              <w:t xml:space="preserve"> and 4</w:t>
            </w:r>
            <w:r w:rsidRPr="0036350A">
              <w:rPr>
                <w:rFonts w:cstheme="minorHAnsi"/>
                <w:sz w:val="20"/>
                <w:szCs w:val="20"/>
                <w:vertAlign w:val="superscript"/>
              </w:rPr>
              <w:t>th</w:t>
            </w:r>
            <w:r w:rsidRPr="0036350A">
              <w:rPr>
                <w:rFonts w:cstheme="minorHAnsi"/>
                <w:sz w:val="20"/>
                <w:szCs w:val="20"/>
              </w:rPr>
              <w:t xml:space="preserve"> quarters</w:t>
            </w:r>
          </w:p>
        </w:tc>
        <w:tc>
          <w:tcPr>
            <w:tcW w:w="1728" w:type="dxa"/>
          </w:tcPr>
          <w:p w14:paraId="6211F7B8" w14:textId="77777777" w:rsidR="00FC76CB" w:rsidRPr="0036350A" w:rsidRDefault="00FC76CB" w:rsidP="00A53A0B">
            <w:pPr>
              <w:jc w:val="center"/>
              <w:rPr>
                <w:rFonts w:cstheme="minorHAnsi"/>
                <w:sz w:val="20"/>
                <w:szCs w:val="20"/>
              </w:rPr>
            </w:pPr>
            <w:r w:rsidRPr="0036350A">
              <w:rPr>
                <w:rFonts w:cstheme="minorHAnsi"/>
                <w:sz w:val="20"/>
                <w:szCs w:val="20"/>
              </w:rPr>
              <w:t>ongoing</w:t>
            </w:r>
          </w:p>
        </w:tc>
      </w:tr>
      <w:tr w:rsidR="00FC76CB" w:rsidRPr="0036350A" w14:paraId="55F4EF96" w14:textId="77777777" w:rsidTr="0036350A">
        <w:tc>
          <w:tcPr>
            <w:tcW w:w="7632" w:type="dxa"/>
          </w:tcPr>
          <w:p w14:paraId="0A113FAD"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Steering Committee oversight and review – monthly conference calls</w:t>
            </w:r>
          </w:p>
        </w:tc>
        <w:tc>
          <w:tcPr>
            <w:tcW w:w="1728" w:type="dxa"/>
          </w:tcPr>
          <w:p w14:paraId="52C47623" w14:textId="77777777" w:rsidR="00FC76CB" w:rsidRPr="0036350A" w:rsidRDefault="00FC76CB" w:rsidP="00A53A0B">
            <w:pPr>
              <w:jc w:val="center"/>
              <w:rPr>
                <w:rFonts w:cstheme="minorHAnsi"/>
                <w:sz w:val="20"/>
                <w:szCs w:val="20"/>
              </w:rPr>
            </w:pPr>
            <w:r w:rsidRPr="0036350A">
              <w:rPr>
                <w:rFonts w:cstheme="minorHAnsi"/>
                <w:sz w:val="20"/>
                <w:szCs w:val="20"/>
              </w:rPr>
              <w:t>ongoing</w:t>
            </w:r>
          </w:p>
        </w:tc>
      </w:tr>
      <w:tr w:rsidR="00FC76CB" w:rsidRPr="0036350A" w14:paraId="10E5D985" w14:textId="77777777" w:rsidTr="0036350A">
        <w:tc>
          <w:tcPr>
            <w:tcW w:w="7632" w:type="dxa"/>
          </w:tcPr>
          <w:p w14:paraId="30982349"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Enrollment target, 25%*</w:t>
            </w:r>
          </w:p>
        </w:tc>
        <w:tc>
          <w:tcPr>
            <w:tcW w:w="1728" w:type="dxa"/>
          </w:tcPr>
          <w:p w14:paraId="578E8089" w14:textId="2B0E27E3" w:rsidR="00FC76CB" w:rsidRPr="0036350A" w:rsidRDefault="0057448F" w:rsidP="00A53A0B">
            <w:pPr>
              <w:jc w:val="center"/>
              <w:rPr>
                <w:rFonts w:cstheme="minorHAnsi"/>
                <w:sz w:val="20"/>
                <w:szCs w:val="20"/>
              </w:rPr>
            </w:pPr>
            <w:r w:rsidRPr="0036350A">
              <w:rPr>
                <w:rFonts w:cstheme="minorHAnsi"/>
                <w:sz w:val="20"/>
                <w:szCs w:val="20"/>
              </w:rPr>
              <w:t>15</w:t>
            </w:r>
            <w:r w:rsidR="00FC76CB" w:rsidRPr="0036350A">
              <w:rPr>
                <w:rFonts w:cstheme="minorHAnsi"/>
                <w:sz w:val="20"/>
                <w:szCs w:val="20"/>
              </w:rPr>
              <w:t xml:space="preserve"> months</w:t>
            </w:r>
          </w:p>
        </w:tc>
      </w:tr>
      <w:tr w:rsidR="00FC76CB" w:rsidRPr="0036350A" w14:paraId="224EADC0" w14:textId="77777777" w:rsidTr="0036350A">
        <w:tc>
          <w:tcPr>
            <w:tcW w:w="7632" w:type="dxa"/>
          </w:tcPr>
          <w:p w14:paraId="5CD67D4F"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Enrollment target, 50%*</w:t>
            </w:r>
          </w:p>
        </w:tc>
        <w:tc>
          <w:tcPr>
            <w:tcW w:w="1728" w:type="dxa"/>
          </w:tcPr>
          <w:p w14:paraId="2B92302B" w14:textId="609818C4" w:rsidR="00FC76CB" w:rsidRPr="0036350A" w:rsidRDefault="00FC76CB" w:rsidP="00A53A0B">
            <w:pPr>
              <w:jc w:val="center"/>
              <w:rPr>
                <w:rFonts w:cstheme="minorHAnsi"/>
                <w:sz w:val="20"/>
                <w:szCs w:val="20"/>
              </w:rPr>
            </w:pPr>
            <w:r w:rsidRPr="0036350A">
              <w:rPr>
                <w:rFonts w:cstheme="minorHAnsi"/>
                <w:sz w:val="20"/>
                <w:szCs w:val="20"/>
              </w:rPr>
              <w:t>2</w:t>
            </w:r>
            <w:r w:rsidR="0057448F" w:rsidRPr="0036350A">
              <w:rPr>
                <w:rFonts w:cstheme="minorHAnsi"/>
                <w:sz w:val="20"/>
                <w:szCs w:val="20"/>
              </w:rPr>
              <w:t>4</w:t>
            </w:r>
            <w:r w:rsidRPr="0036350A">
              <w:rPr>
                <w:rFonts w:cstheme="minorHAnsi"/>
                <w:sz w:val="20"/>
                <w:szCs w:val="20"/>
              </w:rPr>
              <w:t xml:space="preserve"> months</w:t>
            </w:r>
          </w:p>
        </w:tc>
      </w:tr>
      <w:tr w:rsidR="00FC76CB" w:rsidRPr="0036350A" w14:paraId="32DFBFCD" w14:textId="77777777" w:rsidTr="0036350A">
        <w:tc>
          <w:tcPr>
            <w:tcW w:w="7632" w:type="dxa"/>
          </w:tcPr>
          <w:p w14:paraId="3F6C6735"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Enrollment target, 75%*</w:t>
            </w:r>
          </w:p>
        </w:tc>
        <w:tc>
          <w:tcPr>
            <w:tcW w:w="1728" w:type="dxa"/>
          </w:tcPr>
          <w:p w14:paraId="3CC02888" w14:textId="671D58EF" w:rsidR="00FC76CB" w:rsidRPr="0036350A" w:rsidRDefault="00FC76CB" w:rsidP="00A53A0B">
            <w:pPr>
              <w:jc w:val="center"/>
              <w:rPr>
                <w:rFonts w:cstheme="minorHAnsi"/>
                <w:sz w:val="20"/>
                <w:szCs w:val="20"/>
              </w:rPr>
            </w:pPr>
            <w:r w:rsidRPr="0036350A">
              <w:rPr>
                <w:rFonts w:cstheme="minorHAnsi"/>
                <w:sz w:val="20"/>
                <w:szCs w:val="20"/>
              </w:rPr>
              <w:t>3</w:t>
            </w:r>
            <w:r w:rsidR="0057448F" w:rsidRPr="0036350A">
              <w:rPr>
                <w:rFonts w:cstheme="minorHAnsi"/>
                <w:sz w:val="20"/>
                <w:szCs w:val="20"/>
              </w:rPr>
              <w:t>3</w:t>
            </w:r>
            <w:r w:rsidRPr="0036350A">
              <w:rPr>
                <w:rFonts w:cstheme="minorHAnsi"/>
                <w:sz w:val="20"/>
                <w:szCs w:val="20"/>
              </w:rPr>
              <w:t xml:space="preserve"> months</w:t>
            </w:r>
          </w:p>
        </w:tc>
      </w:tr>
      <w:tr w:rsidR="00FC76CB" w:rsidRPr="0036350A" w14:paraId="6E4BDA80" w14:textId="77777777" w:rsidTr="0036350A">
        <w:tc>
          <w:tcPr>
            <w:tcW w:w="7632" w:type="dxa"/>
          </w:tcPr>
          <w:p w14:paraId="4CCDDF82" w14:textId="44F3D761"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Close of patient enrollment, 25,000 patients</w:t>
            </w:r>
          </w:p>
        </w:tc>
        <w:tc>
          <w:tcPr>
            <w:tcW w:w="1728" w:type="dxa"/>
          </w:tcPr>
          <w:p w14:paraId="1104555F" w14:textId="15017870" w:rsidR="00FC76CB" w:rsidRPr="0036350A" w:rsidRDefault="0015374F" w:rsidP="00A53A0B">
            <w:pPr>
              <w:jc w:val="center"/>
              <w:rPr>
                <w:rFonts w:cstheme="minorHAnsi"/>
                <w:sz w:val="20"/>
                <w:szCs w:val="20"/>
              </w:rPr>
            </w:pPr>
            <w:r w:rsidRPr="0036350A">
              <w:rPr>
                <w:rFonts w:cstheme="minorHAnsi"/>
                <w:sz w:val="20"/>
                <w:szCs w:val="20"/>
              </w:rPr>
              <w:t xml:space="preserve">42 </w:t>
            </w:r>
            <w:r w:rsidR="00FC76CB" w:rsidRPr="0036350A">
              <w:rPr>
                <w:rFonts w:cstheme="minorHAnsi"/>
                <w:sz w:val="20"/>
                <w:szCs w:val="20"/>
              </w:rPr>
              <w:t>months</w:t>
            </w:r>
          </w:p>
        </w:tc>
      </w:tr>
      <w:tr w:rsidR="00FC76CB" w:rsidRPr="0036350A" w14:paraId="7853A23C" w14:textId="77777777" w:rsidTr="0036350A">
        <w:tc>
          <w:tcPr>
            <w:tcW w:w="7632" w:type="dxa"/>
          </w:tcPr>
          <w:p w14:paraId="6F0A5B28"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Final patient clinical follow-up</w:t>
            </w:r>
          </w:p>
        </w:tc>
        <w:tc>
          <w:tcPr>
            <w:tcW w:w="1728" w:type="dxa"/>
          </w:tcPr>
          <w:p w14:paraId="7B57F4B4" w14:textId="77777777" w:rsidR="00FC76CB" w:rsidRPr="0036350A" w:rsidRDefault="00FC76CB" w:rsidP="00A53A0B">
            <w:pPr>
              <w:jc w:val="center"/>
              <w:rPr>
                <w:rFonts w:cstheme="minorHAnsi"/>
                <w:sz w:val="20"/>
                <w:szCs w:val="20"/>
              </w:rPr>
            </w:pPr>
            <w:r w:rsidRPr="0036350A">
              <w:rPr>
                <w:rFonts w:cstheme="minorHAnsi"/>
                <w:sz w:val="20"/>
                <w:szCs w:val="20"/>
              </w:rPr>
              <w:t>48 months</w:t>
            </w:r>
          </w:p>
        </w:tc>
      </w:tr>
      <w:tr w:rsidR="00FC76CB" w:rsidRPr="0036350A" w14:paraId="41FAC5E7" w14:textId="77777777" w:rsidTr="0036350A">
        <w:tc>
          <w:tcPr>
            <w:tcW w:w="7632" w:type="dxa"/>
          </w:tcPr>
          <w:p w14:paraId="3B83D9F3"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Patient Advisory Board: weighted event review; analysis of relative risk tolerances</w:t>
            </w:r>
          </w:p>
        </w:tc>
        <w:tc>
          <w:tcPr>
            <w:tcW w:w="1728" w:type="dxa"/>
          </w:tcPr>
          <w:p w14:paraId="4C4D0662" w14:textId="77777777" w:rsidR="00FC76CB" w:rsidRPr="0036350A" w:rsidRDefault="00FC76CB" w:rsidP="00A53A0B">
            <w:pPr>
              <w:jc w:val="center"/>
              <w:rPr>
                <w:rFonts w:cstheme="minorHAnsi"/>
                <w:sz w:val="20"/>
                <w:szCs w:val="20"/>
              </w:rPr>
            </w:pPr>
            <w:r w:rsidRPr="0036350A">
              <w:rPr>
                <w:rFonts w:cstheme="minorHAnsi"/>
                <w:sz w:val="20"/>
                <w:szCs w:val="20"/>
              </w:rPr>
              <w:t>51 months</w:t>
            </w:r>
          </w:p>
        </w:tc>
      </w:tr>
      <w:tr w:rsidR="00FC76CB" w:rsidRPr="0036350A" w14:paraId="7A0E8FF0" w14:textId="77777777" w:rsidTr="0036350A">
        <w:tc>
          <w:tcPr>
            <w:tcW w:w="7632" w:type="dxa"/>
          </w:tcPr>
          <w:p w14:paraId="4C8702C3"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Final data collection, review, and final analysis</w:t>
            </w:r>
          </w:p>
        </w:tc>
        <w:tc>
          <w:tcPr>
            <w:tcW w:w="1728" w:type="dxa"/>
          </w:tcPr>
          <w:p w14:paraId="7281D67E" w14:textId="77777777" w:rsidR="00FC76CB" w:rsidRPr="0036350A" w:rsidRDefault="00FC76CB" w:rsidP="00A53A0B">
            <w:pPr>
              <w:jc w:val="center"/>
              <w:rPr>
                <w:rFonts w:cstheme="minorHAnsi"/>
                <w:sz w:val="20"/>
                <w:szCs w:val="20"/>
              </w:rPr>
            </w:pPr>
            <w:r w:rsidRPr="0036350A">
              <w:rPr>
                <w:rFonts w:cstheme="minorHAnsi"/>
                <w:sz w:val="20"/>
                <w:szCs w:val="20"/>
              </w:rPr>
              <w:t>51 months</w:t>
            </w:r>
          </w:p>
        </w:tc>
      </w:tr>
      <w:tr w:rsidR="00FC76CB" w:rsidRPr="0036350A" w14:paraId="64FDE9DA" w14:textId="77777777" w:rsidTr="0036350A">
        <w:tc>
          <w:tcPr>
            <w:tcW w:w="7632" w:type="dxa"/>
          </w:tcPr>
          <w:p w14:paraId="1BB4E73F"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Information dissemination, final report, and manuscript preparation</w:t>
            </w:r>
          </w:p>
        </w:tc>
        <w:tc>
          <w:tcPr>
            <w:tcW w:w="1728" w:type="dxa"/>
          </w:tcPr>
          <w:p w14:paraId="06181583" w14:textId="77777777" w:rsidR="00FC76CB" w:rsidRPr="0036350A" w:rsidRDefault="00FC76CB" w:rsidP="00A53A0B">
            <w:pPr>
              <w:jc w:val="center"/>
              <w:rPr>
                <w:rFonts w:cstheme="minorHAnsi"/>
                <w:sz w:val="20"/>
                <w:szCs w:val="20"/>
              </w:rPr>
            </w:pPr>
            <w:r w:rsidRPr="0036350A">
              <w:rPr>
                <w:rFonts w:cstheme="minorHAnsi"/>
                <w:sz w:val="20"/>
                <w:szCs w:val="20"/>
              </w:rPr>
              <w:t>54 months</w:t>
            </w:r>
          </w:p>
        </w:tc>
      </w:tr>
      <w:tr w:rsidR="00FC76CB" w:rsidRPr="0036350A" w14:paraId="39CC4108" w14:textId="77777777" w:rsidTr="0036350A">
        <w:tc>
          <w:tcPr>
            <w:tcW w:w="7632" w:type="dxa"/>
          </w:tcPr>
          <w:p w14:paraId="7C0130ED"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Manuscripts accepted for publication</w:t>
            </w:r>
          </w:p>
        </w:tc>
        <w:tc>
          <w:tcPr>
            <w:tcW w:w="1728" w:type="dxa"/>
          </w:tcPr>
          <w:p w14:paraId="54BEE10B" w14:textId="77777777" w:rsidR="00FC76CB" w:rsidRPr="0036350A" w:rsidRDefault="00FC76CB" w:rsidP="00A53A0B">
            <w:pPr>
              <w:jc w:val="center"/>
              <w:rPr>
                <w:rFonts w:cstheme="minorHAnsi"/>
                <w:sz w:val="20"/>
                <w:szCs w:val="20"/>
              </w:rPr>
            </w:pPr>
            <w:r w:rsidRPr="0036350A">
              <w:rPr>
                <w:rFonts w:cstheme="minorHAnsi"/>
                <w:sz w:val="20"/>
                <w:szCs w:val="20"/>
              </w:rPr>
              <w:t>60 months</w:t>
            </w:r>
          </w:p>
        </w:tc>
      </w:tr>
      <w:tr w:rsidR="00FC76CB" w:rsidRPr="0036350A" w14:paraId="6BC52735" w14:textId="77777777" w:rsidTr="0036350A">
        <w:tc>
          <w:tcPr>
            <w:tcW w:w="7632" w:type="dxa"/>
          </w:tcPr>
          <w:p w14:paraId="6BE7A82B" w14:textId="77777777" w:rsidR="00FC76CB" w:rsidRPr="0036350A" w:rsidRDefault="00FC76CB" w:rsidP="00A7237A">
            <w:pPr>
              <w:pStyle w:val="ListParagraph"/>
              <w:numPr>
                <w:ilvl w:val="0"/>
                <w:numId w:val="5"/>
              </w:numPr>
              <w:ind w:left="310" w:hanging="310"/>
              <w:rPr>
                <w:rFonts w:cstheme="minorHAnsi"/>
                <w:sz w:val="20"/>
                <w:szCs w:val="20"/>
              </w:rPr>
            </w:pPr>
            <w:r w:rsidRPr="0036350A">
              <w:rPr>
                <w:rFonts w:cstheme="minorHAnsi"/>
                <w:sz w:val="20"/>
                <w:szCs w:val="20"/>
              </w:rPr>
              <w:t>De-identified datasets and sharing per plan; within 9 mos of project close</w:t>
            </w:r>
          </w:p>
        </w:tc>
        <w:tc>
          <w:tcPr>
            <w:tcW w:w="1728" w:type="dxa"/>
          </w:tcPr>
          <w:p w14:paraId="312B78C7" w14:textId="77777777" w:rsidR="00FC76CB" w:rsidRPr="0036350A" w:rsidRDefault="00FC76CB" w:rsidP="00A53A0B">
            <w:pPr>
              <w:jc w:val="center"/>
              <w:rPr>
                <w:rFonts w:cstheme="minorHAnsi"/>
                <w:sz w:val="20"/>
                <w:szCs w:val="20"/>
              </w:rPr>
            </w:pPr>
            <w:r w:rsidRPr="0036350A">
              <w:rPr>
                <w:rFonts w:cstheme="minorHAnsi"/>
                <w:sz w:val="20"/>
                <w:szCs w:val="20"/>
              </w:rPr>
              <w:t>63 months</w:t>
            </w:r>
          </w:p>
        </w:tc>
      </w:tr>
    </w:tbl>
    <w:p w14:paraId="0377CDAA" w14:textId="77777777" w:rsidR="000F7DDD" w:rsidRDefault="003F2BFA">
      <w:pPr>
        <w:spacing w:after="160" w:line="259" w:lineRule="auto"/>
        <w:rPr>
          <w:rFonts w:cstheme="minorHAnsi"/>
        </w:rPr>
        <w:sectPr w:rsidR="000F7DDD" w:rsidSect="007271B1">
          <w:pgSz w:w="12240" w:h="15840"/>
          <w:pgMar w:top="1440" w:right="1440" w:bottom="1440" w:left="1440" w:header="720" w:footer="720" w:gutter="0"/>
          <w:pgNumType w:start="1" w:chapStyle="1"/>
          <w:cols w:space="720"/>
          <w:docGrid w:linePitch="360"/>
        </w:sectPr>
      </w:pPr>
      <w:r>
        <w:rPr>
          <w:rFonts w:cstheme="minorHAnsi"/>
        </w:rPr>
        <w:br w:type="page"/>
      </w:r>
    </w:p>
    <w:p w14:paraId="057E0FF2" w14:textId="62C43492" w:rsidR="00FC76CB" w:rsidRPr="006D0037" w:rsidRDefault="00C00CB7" w:rsidP="00C00CB7">
      <w:pPr>
        <w:pStyle w:val="Heading1"/>
        <w:rPr>
          <w:rFonts w:asciiTheme="minorHAnsi" w:hAnsiTheme="minorHAnsi" w:cstheme="minorHAnsi"/>
        </w:rPr>
      </w:pPr>
      <w:bookmarkStart w:id="77" w:name="_Toc491076975"/>
      <w:r w:rsidRPr="006D0037">
        <w:rPr>
          <w:rFonts w:asciiTheme="minorHAnsi" w:hAnsiTheme="minorHAnsi" w:cstheme="minorHAnsi"/>
        </w:rPr>
        <w:lastRenderedPageBreak/>
        <w:t>ADMINISTRATION</w:t>
      </w:r>
      <w:bookmarkEnd w:id="77"/>
    </w:p>
    <w:p w14:paraId="50367BC6" w14:textId="109D0D2A" w:rsidR="00C00CB7" w:rsidRPr="006D0037" w:rsidRDefault="00C00CB7" w:rsidP="00C00CB7">
      <w:pPr>
        <w:pStyle w:val="ListParagraph"/>
        <w:numPr>
          <w:ilvl w:val="0"/>
          <w:numId w:val="2"/>
        </w:numPr>
        <w:spacing w:before="240" w:after="240"/>
        <w:contextualSpacing w:val="0"/>
        <w:outlineLvl w:val="1"/>
        <w:rPr>
          <w:rFonts w:cstheme="minorHAnsi"/>
          <w:b/>
          <w:vanish/>
          <w:sz w:val="28"/>
        </w:rPr>
      </w:pPr>
      <w:bookmarkStart w:id="78" w:name="_Toc462918892"/>
      <w:bookmarkStart w:id="79" w:name="_Toc462919002"/>
      <w:bookmarkStart w:id="80" w:name="_Toc462919112"/>
      <w:bookmarkStart w:id="81" w:name="_Toc462919222"/>
      <w:bookmarkStart w:id="82" w:name="_Toc462919332"/>
      <w:bookmarkStart w:id="83" w:name="_Toc464809838"/>
      <w:bookmarkStart w:id="84" w:name="_Toc464809948"/>
      <w:bookmarkStart w:id="85" w:name="_Toc464810060"/>
      <w:bookmarkStart w:id="86" w:name="_Toc464811073"/>
      <w:bookmarkStart w:id="87" w:name="_Toc464811180"/>
      <w:bookmarkStart w:id="88" w:name="_Toc464811330"/>
      <w:bookmarkStart w:id="89" w:name="_Toc464811435"/>
      <w:bookmarkStart w:id="90" w:name="_Toc464811809"/>
      <w:bookmarkStart w:id="91" w:name="_Toc465089194"/>
      <w:bookmarkStart w:id="92" w:name="_Toc465156785"/>
      <w:bookmarkStart w:id="93" w:name="_Toc465169730"/>
      <w:bookmarkStart w:id="94" w:name="_Toc465172457"/>
      <w:bookmarkStart w:id="95" w:name="_Toc465172565"/>
      <w:bookmarkStart w:id="96" w:name="_Toc465253902"/>
      <w:bookmarkStart w:id="97" w:name="_Toc465254010"/>
      <w:bookmarkStart w:id="98" w:name="_Toc465254775"/>
      <w:bookmarkStart w:id="99" w:name="_Toc465255455"/>
      <w:bookmarkStart w:id="100" w:name="_Toc465324871"/>
      <w:bookmarkStart w:id="101" w:name="_Toc465324981"/>
      <w:bookmarkStart w:id="102" w:name="_Toc465325092"/>
      <w:bookmarkStart w:id="103" w:name="_Toc465325204"/>
      <w:bookmarkStart w:id="104" w:name="_Toc465325744"/>
      <w:bookmarkStart w:id="105" w:name="_Toc465325852"/>
      <w:bookmarkStart w:id="106" w:name="_Toc465325997"/>
      <w:bookmarkStart w:id="107" w:name="_Toc465326104"/>
      <w:bookmarkStart w:id="108" w:name="_Toc465332980"/>
      <w:bookmarkStart w:id="109" w:name="_Toc465333086"/>
      <w:bookmarkStart w:id="110" w:name="_Toc465333190"/>
      <w:bookmarkStart w:id="111" w:name="_Toc465412056"/>
      <w:bookmarkStart w:id="112" w:name="_Toc465412160"/>
      <w:bookmarkStart w:id="113" w:name="_Toc465425780"/>
      <w:bookmarkStart w:id="114" w:name="_Toc465425875"/>
      <w:bookmarkStart w:id="115" w:name="_Toc465439137"/>
      <w:bookmarkStart w:id="116" w:name="_Toc465439236"/>
      <w:bookmarkStart w:id="117" w:name="_Toc465500405"/>
      <w:bookmarkStart w:id="118" w:name="_Toc465501756"/>
      <w:bookmarkStart w:id="119" w:name="_Toc465843027"/>
      <w:bookmarkStart w:id="120" w:name="_Toc466886861"/>
      <w:bookmarkStart w:id="121" w:name="_Toc466886961"/>
      <w:bookmarkStart w:id="122" w:name="_Toc466887275"/>
      <w:bookmarkStart w:id="123" w:name="_Toc466887374"/>
      <w:bookmarkStart w:id="124" w:name="_Toc466887473"/>
      <w:bookmarkStart w:id="125" w:name="_Toc466901279"/>
      <w:bookmarkStart w:id="126" w:name="_Toc467061240"/>
      <w:bookmarkStart w:id="127" w:name="_Toc467067357"/>
      <w:bookmarkStart w:id="128" w:name="_Toc467494371"/>
      <w:bookmarkStart w:id="129" w:name="_Toc467494512"/>
      <w:bookmarkStart w:id="130" w:name="_Toc467577525"/>
      <w:bookmarkStart w:id="131" w:name="_Toc467577768"/>
      <w:bookmarkStart w:id="132" w:name="_Toc467578041"/>
      <w:bookmarkStart w:id="133" w:name="_Toc489445345"/>
      <w:bookmarkStart w:id="134" w:name="_Toc489454531"/>
      <w:bookmarkStart w:id="135" w:name="_Toc489454639"/>
      <w:bookmarkStart w:id="136" w:name="_Toc489521669"/>
      <w:bookmarkStart w:id="137" w:name="_Toc489521792"/>
      <w:bookmarkStart w:id="138" w:name="_Toc491075529"/>
      <w:bookmarkStart w:id="139" w:name="_Toc491075632"/>
      <w:bookmarkStart w:id="140" w:name="_Toc491075741"/>
      <w:bookmarkStart w:id="141" w:name="_Toc491076857"/>
      <w:bookmarkStart w:id="142" w:name="_Toc49107697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53731FF" w14:textId="77777777" w:rsidR="00C00CB7" w:rsidRPr="006D0037" w:rsidRDefault="00C00CB7" w:rsidP="00C00CB7">
      <w:pPr>
        <w:pStyle w:val="Heading2"/>
      </w:pPr>
      <w:bookmarkStart w:id="143" w:name="_Toc491076977"/>
      <w:r w:rsidRPr="006D0037">
        <w:t>Study Leadership Structure</w:t>
      </w:r>
      <w:bookmarkEnd w:id="143"/>
    </w:p>
    <w:p w14:paraId="4185E006" w14:textId="389BE050" w:rsidR="00C00CB7" w:rsidRDefault="00CC0E59" w:rsidP="00C00CB7">
      <w:pPr>
        <w:pStyle w:val="Heading3"/>
        <w:rPr>
          <w:rFonts w:cstheme="minorHAnsi"/>
        </w:rPr>
      </w:pPr>
      <w:bookmarkStart w:id="144" w:name="_Toc491076978"/>
      <w:r w:rsidRPr="00CC0E59">
        <mc:AlternateContent>
          <mc:Choice Requires="wpg">
            <w:drawing>
              <wp:anchor distT="0" distB="0" distL="114300" distR="114300" simplePos="0" relativeHeight="251660288" behindDoc="0" locked="0" layoutInCell="1" allowOverlap="0" wp14:anchorId="7D27E0E4" wp14:editId="4EF9297D">
                <wp:simplePos x="0" y="0"/>
                <wp:positionH relativeFrom="column">
                  <wp:align>center</wp:align>
                </wp:positionH>
                <wp:positionV relativeFrom="paragraph">
                  <wp:posOffset>344805</wp:posOffset>
                </wp:positionV>
                <wp:extent cx="5486400" cy="3822192"/>
                <wp:effectExtent l="0" t="0" r="19050" b="26035"/>
                <wp:wrapTopAndBottom/>
                <wp:docPr id="3" name="Group 181"/>
                <wp:cNvGraphicFramePr/>
                <a:graphic xmlns:a="http://schemas.openxmlformats.org/drawingml/2006/main">
                  <a:graphicData uri="http://schemas.microsoft.com/office/word/2010/wordprocessingGroup">
                    <wpg:wgp>
                      <wpg:cNvGrpSpPr/>
                      <wpg:grpSpPr>
                        <a:xfrm>
                          <a:off x="0" y="0"/>
                          <a:ext cx="5486400" cy="3822192"/>
                          <a:chOff x="0" y="0"/>
                          <a:chExt cx="5485843" cy="3822139"/>
                        </a:xfrm>
                      </wpg:grpSpPr>
                      <wps:wsp>
                        <wps:cNvPr id="4" name="Rectangle 4"/>
                        <wps:cNvSpPr/>
                        <wps:spPr bwMode="auto">
                          <a:xfrm>
                            <a:off x="1475869" y="3090619"/>
                            <a:ext cx="1097280" cy="7315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95B63"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Clinical Sites</w:t>
                              </w:r>
                            </w:p>
                            <w:p w14:paraId="2CA3D848"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N=25</w:t>
                              </w:r>
                            </w:p>
                          </w:txbxContent>
                        </wps:txbx>
                        <wps:bodyPr lIns="0" tIns="0" rIns="0" bIns="0" rtlCol="0" anchor="ctr"/>
                      </wps:wsp>
                      <wps:wsp>
                        <wps:cNvPr id="5" name="Rectangle 5"/>
                        <wps:cNvSpPr/>
                        <wps:spPr>
                          <a:xfrm>
                            <a:off x="3724456" y="1035111"/>
                            <a:ext cx="1097280" cy="7315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D0A9D"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Data &amp; Safety Monitoring Board</w:t>
                              </w:r>
                            </w:p>
                            <w:p w14:paraId="1D7CF551"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(overall study safety)</w:t>
                              </w:r>
                            </w:p>
                          </w:txbxContent>
                        </wps:txbx>
                        <wps:bodyPr lIns="0" tIns="0" rIns="0" bIns="0" rtlCol="0" anchor="ctr"/>
                      </wps:wsp>
                      <wps:wsp>
                        <wps:cNvPr id="7" name="Rectangle 7"/>
                        <wps:cNvSpPr/>
                        <wps:spPr>
                          <a:xfrm>
                            <a:off x="756074" y="1035111"/>
                            <a:ext cx="1097280" cy="7315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BD474"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Patient Advisory</w:t>
                              </w:r>
                              <w:r>
                                <w:rPr>
                                  <w:rFonts w:asciiTheme="minorHAnsi" w:hAnsi="Calibri" w:cstheme="minorBidi"/>
                                  <w:color w:val="000000" w:themeColor="text1"/>
                                  <w:kern w:val="24"/>
                                  <w:sz w:val="20"/>
                                  <w:szCs w:val="20"/>
                                </w:rPr>
                                <w:br/>
                                <w:t>Board</w:t>
                              </w:r>
                            </w:p>
                            <w:p w14:paraId="5572508A"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(risk tolerance analysis)</w:t>
                              </w:r>
                            </w:p>
                          </w:txbxContent>
                        </wps:txbx>
                        <wps:bodyPr lIns="0" tIns="0" rIns="0" bIns="0" rtlCol="0" anchor="ctr"/>
                      </wps:wsp>
                      <wps:wsp>
                        <wps:cNvPr id="8" name="Rectangle 8"/>
                        <wps:cNvSpPr/>
                        <wps:spPr>
                          <a:xfrm>
                            <a:off x="1475869" y="2070222"/>
                            <a:ext cx="1097280" cy="7315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89547"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Clinical Coordinating Center</w:t>
                              </w:r>
                            </w:p>
                            <w:p w14:paraId="1BD381CA"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(enrollment monitoring,</w:t>
                              </w:r>
                              <w:r>
                                <w:rPr>
                                  <w:rFonts w:asciiTheme="minorHAnsi" w:hAnsi="Calibri" w:cstheme="minorBidi"/>
                                  <w:color w:val="000000" w:themeColor="text1"/>
                                  <w:kern w:val="24"/>
                                  <w:sz w:val="16"/>
                                  <w:szCs w:val="16"/>
                                </w:rPr>
                                <w:br/>
                                <w:t>clinical site support)</w:t>
                              </w:r>
                            </w:p>
                          </w:txbxContent>
                        </wps:txbx>
                        <wps:bodyPr lIns="0" tIns="0" rIns="0" bIns="0" rtlCol="0" anchor="ctr"/>
                      </wps:wsp>
                      <wps:wsp>
                        <wps:cNvPr id="9" name="Rectangle 9"/>
                        <wps:cNvSpPr/>
                        <wps:spPr>
                          <a:xfrm>
                            <a:off x="2932216" y="2070222"/>
                            <a:ext cx="1097280" cy="7315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6D051"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Data Coordinating Center</w:t>
                              </w:r>
                              <w:r>
                                <w:rPr>
                                  <w:rFonts w:asciiTheme="minorHAnsi" w:hAnsi="Calibri" w:cstheme="minorBidi"/>
                                  <w:color w:val="000000" w:themeColor="text1"/>
                                  <w:kern w:val="24"/>
                                  <w:sz w:val="20"/>
                                  <w:szCs w:val="20"/>
                                </w:rPr>
                                <w:br/>
                              </w:r>
                              <w:r>
                                <w:rPr>
                                  <w:rFonts w:asciiTheme="minorHAnsi" w:hAnsi="Calibri" w:cstheme="minorBidi"/>
                                  <w:color w:val="000000" w:themeColor="text1"/>
                                  <w:kern w:val="24"/>
                                  <w:sz w:val="16"/>
                                  <w:szCs w:val="16"/>
                                </w:rPr>
                                <w:t>(data analysis, DSMB reports)</w:t>
                              </w:r>
                            </w:p>
                          </w:txbxContent>
                        </wps:txbx>
                        <wps:bodyPr lIns="0" tIns="0" rIns="0" bIns="0" rtlCol="0" anchor="ctr"/>
                      </wps:wsp>
                      <wps:wsp>
                        <wps:cNvPr id="10" name="Rectangle 10"/>
                        <wps:cNvSpPr/>
                        <wps:spPr>
                          <a:xfrm>
                            <a:off x="2142371" y="0"/>
                            <a:ext cx="1280160" cy="7315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2742B" w14:textId="77777777" w:rsidR="00FF2442" w:rsidRDefault="00FF2442" w:rsidP="00CC0E59">
                              <w:pPr>
                                <w:pStyle w:val="NormalWeb"/>
                                <w:spacing w:before="0" w:beforeAutospacing="0" w:after="0" w:afterAutospacing="0"/>
                                <w:jc w:val="center"/>
                              </w:pPr>
                              <w:r>
                                <w:rPr>
                                  <w:rFonts w:asciiTheme="minorHAnsi" w:hAnsi="Calibri" w:cstheme="minorBidi"/>
                                  <w:b/>
                                  <w:bCs/>
                                  <w:color w:val="000000" w:themeColor="text1"/>
                                  <w:kern w:val="24"/>
                                  <w:sz w:val="20"/>
                                  <w:szCs w:val="20"/>
                                </w:rPr>
                                <w:t>Steering Committee</w:t>
                              </w:r>
                            </w:p>
                            <w:p w14:paraId="16FF46B4"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(overall study performance)</w:t>
                              </w:r>
                            </w:p>
                          </w:txbxContent>
                        </wps:txbx>
                        <wps:bodyPr lIns="0" tIns="0" rIns="0" bIns="0" rtlCol="0" anchor="ctr"/>
                      </wps:wsp>
                      <wps:wsp>
                        <wps:cNvPr id="11" name="Rectangle 11"/>
                        <wps:cNvSpPr/>
                        <wps:spPr>
                          <a:xfrm>
                            <a:off x="4388563" y="2070222"/>
                            <a:ext cx="1097280" cy="7315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819E4"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Outcomes Assessment Committee</w:t>
                              </w:r>
                            </w:p>
                            <w:p w14:paraId="1B162A01"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(S/AEs adjudication)</w:t>
                              </w:r>
                            </w:p>
                          </w:txbxContent>
                        </wps:txbx>
                        <wps:bodyPr lIns="0" tIns="0" rIns="0" bIns="0" rtlCol="0" anchor="ctr"/>
                      </wps:wsp>
                      <wps:wsp>
                        <wps:cNvPr id="12" name="Rectangle 12"/>
                        <wps:cNvSpPr/>
                        <wps:spPr>
                          <a:xfrm>
                            <a:off x="2932216" y="3090619"/>
                            <a:ext cx="1097280" cy="7315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62A9A" w14:textId="77777777" w:rsidR="00FF2442" w:rsidRDefault="00FF2442" w:rsidP="00CC0E59">
                              <w:pPr>
                                <w:pStyle w:val="NormalWeb"/>
                                <w:spacing w:before="0" w:beforeAutospacing="0" w:after="0" w:afterAutospacing="0"/>
                                <w:jc w:val="center"/>
                              </w:pPr>
                              <w:r>
                                <w:rPr>
                                  <w:rFonts w:asciiTheme="minorHAnsi" w:hAnsi="Calibri" w:cstheme="minorBidi"/>
                                  <w:i/>
                                  <w:iCs/>
                                  <w:color w:val="000000" w:themeColor="text1"/>
                                  <w:kern w:val="24"/>
                                  <w:sz w:val="20"/>
                                  <w:szCs w:val="20"/>
                                </w:rPr>
                                <w:t>Axio Research</w:t>
                              </w:r>
                            </w:p>
                            <w:p w14:paraId="50AD1F4D"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(DSMB reports)</w:t>
                              </w:r>
                            </w:p>
                          </w:txbxContent>
                        </wps:txbx>
                        <wps:bodyPr lIns="0" tIns="0" rIns="0" bIns="0" rtlCol="0" anchor="ctr"/>
                      </wps:wsp>
                      <wps:wsp>
                        <wps:cNvPr id="13" name="Elbow Connector 13"/>
                        <wps:cNvCnPr/>
                        <wps:spPr>
                          <a:xfrm rot="5400000" flipH="1" flipV="1">
                            <a:off x="1388867" y="281608"/>
                            <a:ext cx="669351" cy="837657"/>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Elbow Connector 14"/>
                        <wps:cNvCnPr/>
                        <wps:spPr>
                          <a:xfrm rot="16200000" flipV="1">
                            <a:off x="3708032" y="841051"/>
                            <a:ext cx="303591" cy="2154752"/>
                          </a:xfrm>
                          <a:prstGeom prst="bentConnector3">
                            <a:avLst>
                              <a:gd name="adj1" fmla="val 5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Elbow Connector 15"/>
                        <wps:cNvCnPr/>
                        <wps:spPr>
                          <a:xfrm rot="16200000" flipV="1">
                            <a:off x="3513139" y="275153"/>
                            <a:ext cx="669351" cy="850565"/>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Elbow Connector 16"/>
                        <wps:cNvCnPr/>
                        <wps:spPr>
                          <a:xfrm rot="5400000" flipH="1" flipV="1">
                            <a:off x="2251685" y="1539456"/>
                            <a:ext cx="303591" cy="757942"/>
                          </a:xfrm>
                          <a:prstGeom prst="bentConnector3">
                            <a:avLst>
                              <a:gd name="adj1" fmla="val 5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Elbow Connector 17"/>
                        <wps:cNvCnPr/>
                        <wps:spPr>
                          <a:xfrm rot="16200000" flipV="1">
                            <a:off x="2979859" y="1569224"/>
                            <a:ext cx="303591" cy="698405"/>
                          </a:xfrm>
                          <a:prstGeom prst="bentConnector3">
                            <a:avLst>
                              <a:gd name="adj1" fmla="val 5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Elbow Connector 64"/>
                        <wps:cNvCnPr/>
                        <wps:spPr>
                          <a:xfrm flipV="1">
                            <a:off x="3480856" y="2801742"/>
                            <a:ext cx="0" cy="28887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2024509" y="2801742"/>
                            <a:ext cx="0" cy="28887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188720" y="2435982"/>
                            <a:ext cx="287149"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1" name="Group 21"/>
                        <wpg:cNvGrpSpPr/>
                        <wpg:grpSpPr>
                          <a:xfrm>
                            <a:off x="0" y="2070222"/>
                            <a:ext cx="1188720" cy="731520"/>
                            <a:chOff x="0" y="2070222"/>
                            <a:chExt cx="1188720" cy="731520"/>
                          </a:xfrm>
                        </wpg:grpSpPr>
                        <wps:wsp>
                          <wps:cNvPr id="22" name="Flowchart: Direct Access Storage 22"/>
                          <wps:cNvSpPr/>
                          <wps:spPr>
                            <a:xfrm>
                              <a:off x="0" y="2070222"/>
                              <a:ext cx="1188720" cy="731520"/>
                            </a:xfrm>
                            <a:prstGeom prst="flowChartMagneticDrum">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3" name="TextBox 72"/>
                          <wps:cNvSpPr txBox="1"/>
                          <wps:spPr>
                            <a:xfrm>
                              <a:off x="1184" y="2235927"/>
                              <a:ext cx="822960" cy="400110"/>
                            </a:xfrm>
                            <a:prstGeom prst="rect">
                              <a:avLst/>
                            </a:prstGeom>
                            <a:noFill/>
                          </wps:spPr>
                          <wps:txbx>
                            <w:txbxContent>
                              <w:p w14:paraId="1C96A025" w14:textId="6F0463D5" w:rsidR="00FF2442" w:rsidRDefault="00FF2442" w:rsidP="00CC0E59">
                                <w:pPr>
                                  <w:pStyle w:val="NormalWeb"/>
                                  <w:spacing w:before="0" w:beforeAutospacing="0" w:after="0" w:afterAutospacing="0"/>
                                  <w:jc w:val="center"/>
                                </w:pPr>
                                <w:r>
                                  <w:rPr>
                                    <w:rFonts w:asciiTheme="minorHAnsi" w:hAnsi="Calibri" w:cstheme="minorBidi"/>
                                    <w:i/>
                                    <w:iCs/>
                                    <w:color w:val="000000" w:themeColor="text1"/>
                                    <w:kern w:val="24"/>
                                    <w:sz w:val="20"/>
                                    <w:szCs w:val="20"/>
                                  </w:rPr>
                                  <w:t>Statix</w:t>
                                </w:r>
                              </w:p>
                              <w:p w14:paraId="598A76BE" w14:textId="77777777" w:rsidR="00FF2442" w:rsidRDefault="00FF2442" w:rsidP="00CC0E59">
                                <w:pPr>
                                  <w:pStyle w:val="NormalWeb"/>
                                  <w:spacing w:before="0" w:beforeAutospacing="0" w:after="0" w:afterAutospacing="0"/>
                                  <w:jc w:val="center"/>
                                </w:pPr>
                                <w:r>
                                  <w:rPr>
                                    <w:rFonts w:asciiTheme="minorHAnsi" w:hAnsi="Calibri" w:cstheme="minorBidi"/>
                                    <w:i/>
                                    <w:iCs/>
                                    <w:color w:val="000000" w:themeColor="text1"/>
                                    <w:kern w:val="24"/>
                                    <w:sz w:val="16"/>
                                    <w:szCs w:val="16"/>
                                  </w:rPr>
                                  <w:t>(Data collection</w:t>
                                </w:r>
                                <w:r>
                                  <w:rPr>
                                    <w:rFonts w:asciiTheme="minorHAnsi" w:hAnsi="Calibri" w:cstheme="minorBidi"/>
                                    <w:i/>
                                    <w:iCs/>
                                    <w:color w:val="000000" w:themeColor="text1"/>
                                    <w:kern w:val="24"/>
                                    <w:sz w:val="16"/>
                                    <w:szCs w:val="16"/>
                                  </w:rPr>
                                  <w:br/>
                                  <w:t>&amp; randomization)</w:t>
                                </w:r>
                              </w:p>
                            </w:txbxContent>
                          </wps:txbx>
                          <wps:bodyPr wrap="square" lIns="0" tIns="0" rIns="0" bIns="0" rtlCol="0" anchor="ctr" anchorCtr="0">
                            <a:spAutoFit/>
                          </wps:bodyPr>
                        </wps:wsp>
                      </wpg:grpSp>
                      <wps:wsp>
                        <wps:cNvPr id="24" name="Rectangle 24"/>
                        <wps:cNvSpPr/>
                        <wps:spPr>
                          <a:xfrm>
                            <a:off x="2142371" y="1035111"/>
                            <a:ext cx="1280160" cy="7315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A45EB" w14:textId="77777777" w:rsidR="00FF2442" w:rsidRDefault="00FF2442" w:rsidP="00CC0E59">
                              <w:pPr>
                                <w:pStyle w:val="NormalWeb"/>
                                <w:spacing w:before="0" w:beforeAutospacing="0" w:after="0" w:afterAutospacing="0"/>
                                <w:jc w:val="center"/>
                              </w:pPr>
                              <w:r>
                                <w:rPr>
                                  <w:rFonts w:asciiTheme="minorHAnsi" w:hAnsi="Calibri" w:cstheme="minorBidi"/>
                                  <w:b/>
                                  <w:bCs/>
                                  <w:color w:val="000000" w:themeColor="text1"/>
                                  <w:kern w:val="24"/>
                                  <w:sz w:val="20"/>
                                  <w:szCs w:val="20"/>
                                </w:rPr>
                                <w:t>Executive Oversight Committee</w:t>
                              </w:r>
                            </w:p>
                            <w:p w14:paraId="2F591B9E"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(operational oversight)</w:t>
                              </w:r>
                            </w:p>
                          </w:txbxContent>
                        </wps:txbx>
                        <wps:bodyPr lIns="0" tIns="0" rIns="0" bIns="0" rtlCol="0" anchor="ctr"/>
                      </wps:wsp>
                      <wps:wsp>
                        <wps:cNvPr id="25" name="Straight Arrow Connector 25"/>
                        <wps:cNvCnPr/>
                        <wps:spPr>
                          <a:xfrm flipV="1">
                            <a:off x="2782451" y="731520"/>
                            <a:ext cx="0" cy="3035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Elbow Connector 90"/>
                        <wps:cNvCnPr/>
                        <wps:spPr>
                          <a:xfrm flipH="1">
                            <a:off x="4029496" y="2435982"/>
                            <a:ext cx="359067"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27E0E4" id="Group 181" o:spid="_x0000_s1026" style="position:absolute;left:0;text-align:left;margin-left:0;margin-top:27.15pt;width:6in;height:300.95pt;z-index:251660288;mso-position-horizontal:center;mso-width-relative:margin;mso-height-relative:margin" coordsize="54858,3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" o:allowoverlap="f">
                <v:rect id="Rectangle 4" o:spid="_x0000_s1027" style="position:absolute;left:14758;top:30906;width:10973;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" filled="f" strokecolor="black [3213]" strokeweight="1.5pt">
                  <v:textbox inset="0,0,0,0">
                    <w:txbxContent>
                      <w:p w14:paraId="6B295B63"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Clinical Sites</w:t>
                        </w:r>
                      </w:p>
                      <w:p w14:paraId="2CA3D848"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N=25</w:t>
                        </w:r>
                      </w:p>
                    </w:txbxContent>
                  </v:textbox>
                </v:rect>
                <v:rect id="Rectangle 5" o:spid="_x0000_s1028" style="position:absolute;left:37244;top:10351;width:10973;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" filled="f" strokecolor="black [3213]" strokeweight="1.5pt">
                  <v:textbox inset="0,0,0,0">
                    <w:txbxContent>
                      <w:p w14:paraId="24AD0A9D"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Data &amp; Safety Monitoring Board</w:t>
                        </w:r>
                      </w:p>
                      <w:p w14:paraId="1D7CF551"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(overall study safety)</w:t>
                        </w:r>
                      </w:p>
                    </w:txbxContent>
                  </v:textbox>
                </v:rect>
                <v:rect id="Rectangle 7" o:spid="_x0000_s1029" style="position:absolute;left:7560;top:10351;width:10973;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" filled="f" strokecolor="black [3213]" strokeweight="1.5pt">
                  <v:textbox inset="0,0,0,0">
                    <w:txbxContent>
                      <w:p w14:paraId="5DDBD474"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Patient Advisory</w:t>
                        </w:r>
                        <w:r>
                          <w:rPr>
                            <w:rFonts w:asciiTheme="minorHAnsi" w:hAnsi="Calibri" w:cstheme="minorBidi"/>
                            <w:color w:val="000000" w:themeColor="text1"/>
                            <w:kern w:val="24"/>
                            <w:sz w:val="20"/>
                            <w:szCs w:val="20"/>
                          </w:rPr>
                          <w:br/>
                          <w:t>Board</w:t>
                        </w:r>
                      </w:p>
                      <w:p w14:paraId="5572508A"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(risk tolerance analysis)</w:t>
                        </w:r>
                      </w:p>
                    </w:txbxContent>
                  </v:textbox>
                </v:rect>
                <v:rect id="Rectangle 8" o:spid="_x0000_s1030" style="position:absolute;left:14758;top:20702;width:10973;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" filled="f" strokecolor="black [3213]" strokeweight="1.5pt">
                  <v:textbox inset="0,0,0,0">
                    <w:txbxContent>
                      <w:p w14:paraId="1D889547"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Clinical Coordinating Center</w:t>
                        </w:r>
                      </w:p>
                      <w:p w14:paraId="1BD381CA"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(enrollment monitoring,</w:t>
                        </w:r>
                        <w:r>
                          <w:rPr>
                            <w:rFonts w:asciiTheme="minorHAnsi" w:hAnsi="Calibri" w:cstheme="minorBidi"/>
                            <w:color w:val="000000" w:themeColor="text1"/>
                            <w:kern w:val="24"/>
                            <w:sz w:val="16"/>
                            <w:szCs w:val="16"/>
                          </w:rPr>
                          <w:br/>
                          <w:t>clinical site support)</w:t>
                        </w:r>
                      </w:p>
                    </w:txbxContent>
                  </v:textbox>
                </v:rect>
                <v:rect id="Rectangle 9" o:spid="_x0000_s1031" style="position:absolute;left:29322;top:20702;width:10972;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" filled="f" strokecolor="black [3213]" strokeweight="1.5pt">
                  <v:textbox inset="0,0,0,0">
                    <w:txbxContent>
                      <w:p w14:paraId="1C26D051"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Data Coordinating Center</w:t>
                        </w:r>
                        <w:r>
                          <w:rPr>
                            <w:rFonts w:asciiTheme="minorHAnsi" w:hAnsi="Calibri" w:cstheme="minorBidi"/>
                            <w:color w:val="000000" w:themeColor="text1"/>
                            <w:kern w:val="24"/>
                            <w:sz w:val="20"/>
                            <w:szCs w:val="20"/>
                          </w:rPr>
                          <w:br/>
                        </w:r>
                        <w:r>
                          <w:rPr>
                            <w:rFonts w:asciiTheme="minorHAnsi" w:hAnsi="Calibri" w:cstheme="minorBidi"/>
                            <w:color w:val="000000" w:themeColor="text1"/>
                            <w:kern w:val="24"/>
                            <w:sz w:val="16"/>
                            <w:szCs w:val="16"/>
                          </w:rPr>
                          <w:t>(data analysis, DSMB reports)</w:t>
                        </w:r>
                      </w:p>
                    </w:txbxContent>
                  </v:textbox>
                </v:rect>
                <v:rect id="Rectangle 10" o:spid="_x0000_s1032" style="position:absolute;left:21423;width:12802;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" filled="f" strokecolor="black [3213]" strokeweight="1.5pt">
                  <v:textbox inset="0,0,0,0">
                    <w:txbxContent>
                      <w:p w14:paraId="1812742B" w14:textId="77777777" w:rsidR="00FF2442" w:rsidRDefault="00FF2442" w:rsidP="00CC0E59">
                        <w:pPr>
                          <w:pStyle w:val="NormalWeb"/>
                          <w:spacing w:before="0" w:beforeAutospacing="0" w:after="0" w:afterAutospacing="0"/>
                          <w:jc w:val="center"/>
                        </w:pPr>
                        <w:r>
                          <w:rPr>
                            <w:rFonts w:asciiTheme="minorHAnsi" w:hAnsi="Calibri" w:cstheme="minorBidi"/>
                            <w:b/>
                            <w:bCs/>
                            <w:color w:val="000000" w:themeColor="text1"/>
                            <w:kern w:val="24"/>
                            <w:sz w:val="20"/>
                            <w:szCs w:val="20"/>
                          </w:rPr>
                          <w:t>Steering Committee</w:t>
                        </w:r>
                      </w:p>
                      <w:p w14:paraId="16FF46B4"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(overall study performance)</w:t>
                        </w:r>
                      </w:p>
                    </w:txbxContent>
                  </v:textbox>
                </v:rect>
                <v:rect id="Rectangle 11" o:spid="_x0000_s1033" style="position:absolute;left:43885;top:20702;width:10973;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" filled="f" strokecolor="black [3213]" strokeweight="1.5pt">
                  <v:textbox inset="0,0,0,0">
                    <w:txbxContent>
                      <w:p w14:paraId="5A4819E4"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20"/>
                            <w:szCs w:val="20"/>
                          </w:rPr>
                          <w:t>Outcomes Assessment Committee</w:t>
                        </w:r>
                      </w:p>
                      <w:p w14:paraId="1B162A01"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(S/AEs adjudication)</w:t>
                        </w:r>
                      </w:p>
                    </w:txbxContent>
                  </v:textbox>
                </v:rect>
                <v:rect id="Rectangle 12" o:spid="_x0000_s1034" style="position:absolute;left:29322;top:30906;width:10972;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" filled="f" strokecolor="black [3213]" strokeweight="1.5pt">
                  <v:textbox inset="0,0,0,0">
                    <w:txbxContent>
                      <w:p w14:paraId="3C562A9A" w14:textId="77777777" w:rsidR="00FF2442" w:rsidRDefault="00FF2442" w:rsidP="00CC0E59">
                        <w:pPr>
                          <w:pStyle w:val="NormalWeb"/>
                          <w:spacing w:before="0" w:beforeAutospacing="0" w:after="0" w:afterAutospacing="0"/>
                          <w:jc w:val="center"/>
                        </w:pPr>
                        <w:r>
                          <w:rPr>
                            <w:rFonts w:asciiTheme="minorHAnsi" w:hAnsi="Calibri" w:cstheme="minorBidi"/>
                            <w:i/>
                            <w:iCs/>
                            <w:color w:val="000000" w:themeColor="text1"/>
                            <w:kern w:val="24"/>
                            <w:sz w:val="20"/>
                            <w:szCs w:val="20"/>
                          </w:rPr>
                          <w:t>Axio Research</w:t>
                        </w:r>
                      </w:p>
                      <w:p w14:paraId="50AD1F4D"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(DSMB reports)</w:t>
                        </w:r>
                      </w:p>
                    </w:txbxContent>
                  </v:textbox>
                </v:rect>
                <v:shapetype id="_x0000_t33" coordsize="21600,21600" o:spt="33" o:oned="t" path="m,l21600,r,21600e" filled="f">
                  <v:stroke joinstyle="miter"/>
                  <v:path arrowok="t" fillok="f" o:connecttype="none"/>
                  <o:lock v:ext="edit" shapetype="t"/>
                </v:shapetype>
                <v:shape id="Elbow Connector 13" o:spid="_x0000_s1035" type="#_x0000_t33" style="position:absolute;left:13888;top:2816;width:6694;height:837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" strokecolor="black [3213]" strokeweight="1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36" type="#_x0000_t34" style="position:absolute;left:37080;top:8410;width:3036;height:2154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" strokecolor="black [3213]" strokeweight="1pt">
                  <v:stroke endarrow="block"/>
                </v:shape>
                <v:shape id="Elbow Connector 15" o:spid="_x0000_s1037" type="#_x0000_t33" style="position:absolute;left:35131;top:2751;width:6694;height:850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" strokecolor="black [3213]" strokeweight="1pt">
                  <v:stroke endarrow="block"/>
                </v:shape>
                <v:shape id="Elbow Connector 16" o:spid="_x0000_s1038" type="#_x0000_t34" style="position:absolute;left:22517;top:15394;width:3036;height:757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" strokecolor="black [3213]" strokeweight="1pt">
                  <v:stroke endarrow="block"/>
                </v:shape>
                <v:shape id="Elbow Connector 17" o:spid="_x0000_s1039" type="#_x0000_t34" style="position:absolute;left:29798;top:15692;width:3036;height:698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" strokecolor="black [3213]" strokeweight="1pt">
                  <v:stroke endarrow="block"/>
                </v:shape>
                <v:shapetype id="_x0000_t32" coordsize="21600,21600" o:spt="32" o:oned="t" path="m,l21600,21600e" filled="f">
                  <v:path arrowok="t" fillok="f" o:connecttype="none"/>
                  <o:lock v:ext="edit" shapetype="t"/>
                </v:shapetype>
                <v:shape id="Elbow Connector 64" o:spid="_x0000_s1040" type="#_x0000_t32" style="position:absolute;left:34808;top:28017;width:0;height:28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" strokecolor="black [3213]" strokeweight="1pt">
                  <v:stroke endarrow="block" joinstyle="miter"/>
                </v:shape>
                <v:shape id="Straight Arrow Connector 19" o:spid="_x0000_s1041" type="#_x0000_t32" style="position:absolute;left:20245;top:28017;width:0;height:28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" strokecolor="black [3213]" strokeweight="1pt">
                  <v:stroke endarrow="block" joinstyle="miter"/>
                </v:shape>
                <v:shape id="Straight Arrow Connector 20" o:spid="_x0000_s1042" type="#_x0000_t32" style="position:absolute;left:11887;top:24359;width:2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" strokecolor="black [3213]" strokeweight="1pt">
                  <v:stroke endarrow="block" joinstyle="miter"/>
                </v:shape>
                <v:group id="Group 21" o:spid="_x0000_s1043" style="position:absolute;top:20702;width:11887;height:7315" coordorigin=",20702" coordsize="11887,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22" o:spid="_x0000_s1044" type="#_x0000_t133" style="position:absolute;top:20702;width:11887;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" filled="f" strokecolor="black [3213]" strokeweight="1.5pt">
                    <v:stroke joinstyle="miter"/>
                    <v:textbox inset="0,0,0,0"/>
                  </v:shape>
                  <v:shapetype id="_x0000_t202" coordsize="21600,21600" o:spt="202" path="m,l,21600r21600,l21600,xe">
                    <v:stroke joinstyle="miter"/>
                    <v:path gradientshapeok="t" o:connecttype="rect"/>
                  </v:shapetype>
                  <v:shape id="TextBox 72" o:spid="_x0000_s1045" type="#_x0000_t202" style="position:absolute;left:11;top:22359;width:8230;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" filled="f" stroked="f">
                    <v:textbox style="mso-fit-shape-to-text:t" inset="0,0,0,0">
                      <w:txbxContent>
                        <w:p w14:paraId="1C96A025" w14:textId="6F0463D5" w:rsidR="00FF2442" w:rsidRDefault="00FF2442" w:rsidP="00CC0E59">
                          <w:pPr>
                            <w:pStyle w:val="NormalWeb"/>
                            <w:spacing w:before="0" w:beforeAutospacing="0" w:after="0" w:afterAutospacing="0"/>
                            <w:jc w:val="center"/>
                          </w:pPr>
                          <w:r>
                            <w:rPr>
                              <w:rFonts w:asciiTheme="minorHAnsi" w:hAnsi="Calibri" w:cstheme="minorBidi"/>
                              <w:i/>
                              <w:iCs/>
                              <w:color w:val="000000" w:themeColor="text1"/>
                              <w:kern w:val="24"/>
                              <w:sz w:val="20"/>
                              <w:szCs w:val="20"/>
                            </w:rPr>
                            <w:t>Statix</w:t>
                          </w:r>
                        </w:p>
                        <w:p w14:paraId="598A76BE" w14:textId="77777777" w:rsidR="00FF2442" w:rsidRDefault="00FF2442" w:rsidP="00CC0E59">
                          <w:pPr>
                            <w:pStyle w:val="NormalWeb"/>
                            <w:spacing w:before="0" w:beforeAutospacing="0" w:after="0" w:afterAutospacing="0"/>
                            <w:jc w:val="center"/>
                          </w:pPr>
                          <w:r>
                            <w:rPr>
                              <w:rFonts w:asciiTheme="minorHAnsi" w:hAnsi="Calibri" w:cstheme="minorBidi"/>
                              <w:i/>
                              <w:iCs/>
                              <w:color w:val="000000" w:themeColor="text1"/>
                              <w:kern w:val="24"/>
                              <w:sz w:val="16"/>
                              <w:szCs w:val="16"/>
                            </w:rPr>
                            <w:t>(Data collection</w:t>
                          </w:r>
                          <w:r>
                            <w:rPr>
                              <w:rFonts w:asciiTheme="minorHAnsi" w:hAnsi="Calibri" w:cstheme="minorBidi"/>
                              <w:i/>
                              <w:iCs/>
                              <w:color w:val="000000" w:themeColor="text1"/>
                              <w:kern w:val="24"/>
                              <w:sz w:val="16"/>
                              <w:szCs w:val="16"/>
                            </w:rPr>
                            <w:br/>
                            <w:t>&amp; randomization)</w:t>
                          </w:r>
                        </w:p>
                      </w:txbxContent>
                    </v:textbox>
                  </v:shape>
                </v:group>
                <v:rect id="Rectangle 24" o:spid="_x0000_s1046" style="position:absolute;left:21423;top:10351;width:12802;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" filled="f" strokecolor="black [3213]" strokeweight="1.5pt">
                  <v:textbox inset="0,0,0,0">
                    <w:txbxContent>
                      <w:p w14:paraId="2FFA45EB" w14:textId="77777777" w:rsidR="00FF2442" w:rsidRDefault="00FF2442" w:rsidP="00CC0E59">
                        <w:pPr>
                          <w:pStyle w:val="NormalWeb"/>
                          <w:spacing w:before="0" w:beforeAutospacing="0" w:after="0" w:afterAutospacing="0"/>
                          <w:jc w:val="center"/>
                        </w:pPr>
                        <w:r>
                          <w:rPr>
                            <w:rFonts w:asciiTheme="minorHAnsi" w:hAnsi="Calibri" w:cstheme="minorBidi"/>
                            <w:b/>
                            <w:bCs/>
                            <w:color w:val="000000" w:themeColor="text1"/>
                            <w:kern w:val="24"/>
                            <w:sz w:val="20"/>
                            <w:szCs w:val="20"/>
                          </w:rPr>
                          <w:t>Executive Oversight Committee</w:t>
                        </w:r>
                      </w:p>
                      <w:p w14:paraId="2F591B9E" w14:textId="77777777" w:rsidR="00FF2442" w:rsidRDefault="00FF2442" w:rsidP="00CC0E59">
                        <w:pPr>
                          <w:pStyle w:val="NormalWeb"/>
                          <w:spacing w:before="0" w:beforeAutospacing="0" w:after="0" w:afterAutospacing="0"/>
                          <w:jc w:val="center"/>
                        </w:pPr>
                        <w:r>
                          <w:rPr>
                            <w:rFonts w:asciiTheme="minorHAnsi" w:hAnsi="Calibri" w:cstheme="minorBidi"/>
                            <w:color w:val="000000" w:themeColor="text1"/>
                            <w:kern w:val="24"/>
                            <w:sz w:val="16"/>
                            <w:szCs w:val="16"/>
                          </w:rPr>
                          <w:t>(operational oversight)</w:t>
                        </w:r>
                      </w:p>
                    </w:txbxContent>
                  </v:textbox>
                </v:rect>
                <v:shape id="Straight Arrow Connector 25" o:spid="_x0000_s1047" type="#_x0000_t32" style="position:absolute;left:27824;top:7315;width:0;height:30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" strokecolor="black [3213]" strokeweight="1pt">
                  <v:stroke endarrow="block" joinstyle="miter"/>
                </v:shape>
                <v:shape id="Elbow Connector 90" o:spid="_x0000_s1048" type="#_x0000_t32" style="position:absolute;left:40294;top:24359;width:35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" strokecolor="black [3213]" strokeweight="1pt">
                  <v:stroke endarrow="block" joinstyle="miter"/>
                </v:shape>
                <w10:wrap type="topAndBottom"/>
              </v:group>
            </w:pict>
          </mc:Fallback>
        </mc:AlternateContent>
      </w:r>
      <w:r w:rsidR="00C00CB7" w:rsidRPr="006D0037">
        <w:rPr>
          <w:rFonts w:cstheme="minorHAnsi"/>
        </w:rPr>
        <w:t>Organizational Chart</w:t>
      </w:r>
      <w:bookmarkEnd w:id="144"/>
    </w:p>
    <w:p w14:paraId="7DA61ECF" w14:textId="2E7A6874" w:rsidR="00172C0A" w:rsidRDefault="00172C0A" w:rsidP="00172C0A"/>
    <w:p w14:paraId="668285E0" w14:textId="5551A2E5" w:rsidR="00C00CB7" w:rsidRPr="006D0037" w:rsidRDefault="00C00CB7" w:rsidP="00C00CB7">
      <w:pPr>
        <w:pStyle w:val="Heading3"/>
        <w:rPr>
          <w:rFonts w:cstheme="minorHAnsi"/>
        </w:rPr>
      </w:pPr>
      <w:bookmarkStart w:id="145" w:name="_Toc491076979"/>
      <w:r w:rsidRPr="006D0037">
        <w:rPr>
          <w:rFonts w:cstheme="minorHAnsi"/>
        </w:rPr>
        <w:t>Roles and Responsibilities</w:t>
      </w:r>
      <w:bookmarkEnd w:id="145"/>
    </w:p>
    <w:tbl>
      <w:tblPr>
        <w:tblStyle w:val="TableGrid"/>
        <w:tblW w:w="9360" w:type="dxa"/>
        <w:tblLayout w:type="fixed"/>
        <w:tblCellMar>
          <w:top w:w="43" w:type="dxa"/>
          <w:left w:w="43" w:type="dxa"/>
          <w:bottom w:w="43" w:type="dxa"/>
          <w:right w:w="43" w:type="dxa"/>
        </w:tblCellMar>
        <w:tblLook w:val="04A0" w:firstRow="1" w:lastRow="0" w:firstColumn="1" w:lastColumn="0" w:noHBand="0" w:noVBand="1"/>
      </w:tblPr>
      <w:tblGrid>
        <w:gridCol w:w="3600"/>
        <w:gridCol w:w="2736"/>
        <w:gridCol w:w="3024"/>
      </w:tblGrid>
      <w:tr w:rsidR="00690BA7" w:rsidRPr="006D0037" w14:paraId="4858F5E0" w14:textId="42BEAEFC" w:rsidTr="002B4AF6">
        <w:trPr>
          <w:cantSplit/>
          <w:trHeight w:val="288"/>
        </w:trPr>
        <w:tc>
          <w:tcPr>
            <w:tcW w:w="3600" w:type="dxa"/>
          </w:tcPr>
          <w:p w14:paraId="3856CFD9" w14:textId="105E0BE5" w:rsidR="00690BA7" w:rsidRPr="006D0037" w:rsidRDefault="00690BA7" w:rsidP="00AA2CFE">
            <w:pPr>
              <w:rPr>
                <w:rFonts w:cstheme="minorHAnsi"/>
                <w:b/>
                <w:szCs w:val="20"/>
              </w:rPr>
            </w:pPr>
            <w:r w:rsidRPr="006D0037">
              <w:rPr>
                <w:rFonts w:cstheme="minorHAnsi"/>
                <w:b/>
                <w:szCs w:val="20"/>
              </w:rPr>
              <w:t>Name</w:t>
            </w:r>
          </w:p>
        </w:tc>
        <w:tc>
          <w:tcPr>
            <w:tcW w:w="2736" w:type="dxa"/>
          </w:tcPr>
          <w:p w14:paraId="61CDECBB" w14:textId="40598C8B" w:rsidR="00690BA7" w:rsidRPr="000F7DDD" w:rsidRDefault="00690BA7" w:rsidP="000F7DDD">
            <w:pPr>
              <w:rPr>
                <w:rFonts w:cstheme="minorHAnsi"/>
                <w:b/>
                <w:szCs w:val="20"/>
              </w:rPr>
            </w:pPr>
            <w:r w:rsidRPr="006D0037">
              <w:rPr>
                <w:rFonts w:cstheme="minorHAnsi"/>
                <w:b/>
                <w:szCs w:val="20"/>
              </w:rPr>
              <w:t>Role on study</w:t>
            </w:r>
          </w:p>
        </w:tc>
        <w:tc>
          <w:tcPr>
            <w:tcW w:w="3024" w:type="dxa"/>
          </w:tcPr>
          <w:p w14:paraId="284BE299" w14:textId="42A1A475" w:rsidR="00690BA7" w:rsidRPr="006D0037" w:rsidRDefault="00690BA7" w:rsidP="00AA2CFE">
            <w:pPr>
              <w:rPr>
                <w:rFonts w:cstheme="minorHAnsi"/>
                <w:b/>
                <w:szCs w:val="20"/>
              </w:rPr>
            </w:pPr>
            <w:r w:rsidRPr="006D0037">
              <w:rPr>
                <w:rFonts w:cstheme="minorHAnsi"/>
                <w:b/>
                <w:szCs w:val="20"/>
              </w:rPr>
              <w:t>Contact Information</w:t>
            </w:r>
          </w:p>
        </w:tc>
      </w:tr>
      <w:tr w:rsidR="00690BA7" w:rsidRPr="006D0037" w14:paraId="619ED452" w14:textId="0240D463" w:rsidTr="002B4AF6">
        <w:trPr>
          <w:cantSplit/>
        </w:trPr>
        <w:tc>
          <w:tcPr>
            <w:tcW w:w="3600" w:type="dxa"/>
          </w:tcPr>
          <w:p w14:paraId="17DD633A" w14:textId="77777777" w:rsidR="00690BA7" w:rsidRPr="006D0037" w:rsidRDefault="00690BA7" w:rsidP="00AA2CFE">
            <w:pPr>
              <w:rPr>
                <w:rFonts w:cstheme="minorHAnsi"/>
                <w:b/>
                <w:sz w:val="20"/>
                <w:szCs w:val="20"/>
              </w:rPr>
            </w:pPr>
            <w:r w:rsidRPr="006D0037">
              <w:rPr>
                <w:rFonts w:cstheme="minorHAnsi"/>
                <w:b/>
                <w:sz w:val="20"/>
                <w:szCs w:val="20"/>
              </w:rPr>
              <w:t xml:space="preserve">Vincent D. Pellegrini, MD </w:t>
            </w:r>
          </w:p>
          <w:p w14:paraId="23345B2C" w14:textId="79194525" w:rsidR="00690BA7" w:rsidRPr="006D0037" w:rsidRDefault="00690BA7" w:rsidP="00690BA7">
            <w:pPr>
              <w:rPr>
                <w:rFonts w:cstheme="minorHAnsi"/>
                <w:sz w:val="20"/>
                <w:szCs w:val="20"/>
              </w:rPr>
            </w:pPr>
            <w:r w:rsidRPr="006D0037">
              <w:rPr>
                <w:rFonts w:cstheme="minorHAnsi"/>
                <w:sz w:val="20"/>
                <w:szCs w:val="20"/>
              </w:rPr>
              <w:t>Chair, Department of Orthopaedics</w:t>
            </w:r>
            <w:r w:rsidRPr="006D0037">
              <w:rPr>
                <w:rFonts w:cstheme="minorHAnsi"/>
                <w:sz w:val="20"/>
                <w:szCs w:val="20"/>
              </w:rPr>
              <w:br/>
              <w:t>Medical University of South Carolina</w:t>
            </w:r>
            <w:r w:rsidRPr="006D0037">
              <w:rPr>
                <w:rFonts w:cstheme="minorHAnsi"/>
                <w:sz w:val="20"/>
                <w:szCs w:val="20"/>
              </w:rPr>
              <w:br/>
            </w:r>
          </w:p>
        </w:tc>
        <w:tc>
          <w:tcPr>
            <w:tcW w:w="2736" w:type="dxa"/>
          </w:tcPr>
          <w:p w14:paraId="6D498269" w14:textId="77777777" w:rsidR="00D126E8" w:rsidRDefault="00690BA7" w:rsidP="00AA2CFE">
            <w:pPr>
              <w:rPr>
                <w:rFonts w:cstheme="minorHAnsi"/>
                <w:sz w:val="20"/>
                <w:szCs w:val="20"/>
              </w:rPr>
            </w:pPr>
            <w:r w:rsidRPr="006D0037">
              <w:rPr>
                <w:rFonts w:cstheme="minorHAnsi"/>
                <w:sz w:val="20"/>
                <w:szCs w:val="20"/>
              </w:rPr>
              <w:t>Principal Investigator</w:t>
            </w:r>
          </w:p>
          <w:p w14:paraId="73EE5199" w14:textId="38E542AD" w:rsidR="00690BA7" w:rsidRPr="000F7DDD" w:rsidRDefault="00D126E8" w:rsidP="000F7DDD">
            <w:pPr>
              <w:rPr>
                <w:rFonts w:cstheme="minorHAnsi"/>
                <w:sz w:val="20"/>
                <w:szCs w:val="20"/>
              </w:rPr>
            </w:pPr>
            <w:r>
              <w:rPr>
                <w:rFonts w:cstheme="minorHAnsi"/>
                <w:sz w:val="20"/>
                <w:szCs w:val="20"/>
              </w:rPr>
              <w:t>Chair, Executive Oversight Committee</w:t>
            </w:r>
            <w:r w:rsidR="00690BA7" w:rsidRPr="006D0037">
              <w:rPr>
                <w:rFonts w:cstheme="minorHAnsi"/>
                <w:sz w:val="20"/>
                <w:szCs w:val="20"/>
              </w:rPr>
              <w:br/>
              <w:t>Director, Clinical Coordinating Center</w:t>
            </w:r>
          </w:p>
        </w:tc>
        <w:tc>
          <w:tcPr>
            <w:tcW w:w="3024" w:type="dxa"/>
          </w:tcPr>
          <w:p w14:paraId="4A7F0413" w14:textId="622E450D" w:rsidR="00EC179E" w:rsidRPr="006D0037" w:rsidRDefault="00690BA7" w:rsidP="00EC179E">
            <w:pPr>
              <w:rPr>
                <w:rFonts w:cstheme="minorHAnsi"/>
                <w:sz w:val="20"/>
                <w:szCs w:val="20"/>
              </w:rPr>
            </w:pPr>
            <w:r w:rsidRPr="006D0037">
              <w:rPr>
                <w:rFonts w:cstheme="minorHAnsi"/>
                <w:sz w:val="20"/>
                <w:szCs w:val="20"/>
              </w:rPr>
              <w:t>96 Jonathan Lucas Street</w:t>
            </w:r>
            <w:r w:rsidR="00EC179E" w:rsidRPr="006D0037">
              <w:rPr>
                <w:rFonts w:cstheme="minorHAnsi"/>
                <w:sz w:val="20"/>
                <w:szCs w:val="20"/>
              </w:rPr>
              <w:t>, MSC 622</w:t>
            </w:r>
            <w:r w:rsidRPr="006D0037">
              <w:rPr>
                <w:rFonts w:cstheme="minorHAnsi"/>
                <w:sz w:val="20"/>
                <w:szCs w:val="20"/>
              </w:rPr>
              <w:br/>
              <w:t>Charleston, SC 29425</w:t>
            </w:r>
            <w:r w:rsidRPr="006D0037">
              <w:rPr>
                <w:rFonts w:cstheme="minorHAnsi"/>
                <w:sz w:val="20"/>
                <w:szCs w:val="20"/>
              </w:rPr>
              <w:br/>
              <w:t>Phone: 843-792-2433</w:t>
            </w:r>
            <w:r w:rsidRPr="006D0037">
              <w:rPr>
                <w:rFonts w:cstheme="minorHAnsi"/>
                <w:sz w:val="20"/>
                <w:szCs w:val="20"/>
              </w:rPr>
              <w:br/>
              <w:t>Fax: 843-792-3674</w:t>
            </w:r>
          </w:p>
          <w:p w14:paraId="0C20946A" w14:textId="0E705F4A" w:rsidR="00690BA7" w:rsidRPr="006D0037" w:rsidRDefault="00690BA7" w:rsidP="00EC179E">
            <w:pPr>
              <w:rPr>
                <w:rFonts w:cstheme="minorHAnsi"/>
                <w:sz w:val="20"/>
                <w:szCs w:val="20"/>
              </w:rPr>
            </w:pPr>
            <w:r w:rsidRPr="006D0037">
              <w:rPr>
                <w:rFonts w:cstheme="minorHAnsi"/>
                <w:sz w:val="20"/>
                <w:szCs w:val="20"/>
              </w:rPr>
              <w:t>pellegvd@musc.edu</w:t>
            </w:r>
          </w:p>
        </w:tc>
      </w:tr>
      <w:tr w:rsidR="00690BA7" w:rsidRPr="006D0037" w14:paraId="7E228753" w14:textId="58EA4DB2" w:rsidTr="002B4AF6">
        <w:trPr>
          <w:cantSplit/>
        </w:trPr>
        <w:tc>
          <w:tcPr>
            <w:tcW w:w="3600" w:type="dxa"/>
          </w:tcPr>
          <w:p w14:paraId="57016AC5" w14:textId="77777777" w:rsidR="00690BA7" w:rsidRPr="006D0037" w:rsidRDefault="00690BA7" w:rsidP="00AA2CFE">
            <w:pPr>
              <w:rPr>
                <w:rFonts w:cstheme="minorHAnsi"/>
                <w:b/>
                <w:sz w:val="20"/>
                <w:szCs w:val="20"/>
              </w:rPr>
            </w:pPr>
            <w:r w:rsidRPr="006D0037">
              <w:rPr>
                <w:rFonts w:cstheme="minorHAnsi"/>
                <w:b/>
                <w:sz w:val="20"/>
                <w:szCs w:val="20"/>
              </w:rPr>
              <w:t>Laurence S. Magder, PhD</w:t>
            </w:r>
          </w:p>
          <w:p w14:paraId="078431E4" w14:textId="77777777" w:rsidR="00690BA7" w:rsidRPr="006D0037" w:rsidRDefault="00690BA7" w:rsidP="00AA2CFE">
            <w:pPr>
              <w:rPr>
                <w:rFonts w:cstheme="minorHAnsi"/>
                <w:sz w:val="20"/>
                <w:szCs w:val="20"/>
              </w:rPr>
            </w:pPr>
            <w:r w:rsidRPr="006D0037">
              <w:rPr>
                <w:rFonts w:cstheme="minorHAnsi"/>
                <w:sz w:val="20"/>
                <w:szCs w:val="20"/>
              </w:rPr>
              <w:t>Professor, Department of Epidemiology &amp; Public Health</w:t>
            </w:r>
          </w:p>
          <w:p w14:paraId="7AE449A5" w14:textId="1CA355FC" w:rsidR="00690BA7" w:rsidRPr="006D0037" w:rsidRDefault="00690BA7" w:rsidP="00AA2CFE">
            <w:pPr>
              <w:rPr>
                <w:rFonts w:cstheme="minorHAnsi"/>
                <w:sz w:val="20"/>
                <w:szCs w:val="20"/>
              </w:rPr>
            </w:pPr>
            <w:r w:rsidRPr="006D0037">
              <w:rPr>
                <w:rFonts w:cstheme="minorHAnsi"/>
                <w:sz w:val="20"/>
                <w:szCs w:val="20"/>
              </w:rPr>
              <w:t>University of Maryland School of Medicine</w:t>
            </w:r>
          </w:p>
        </w:tc>
        <w:tc>
          <w:tcPr>
            <w:tcW w:w="2736" w:type="dxa"/>
          </w:tcPr>
          <w:p w14:paraId="20372E90" w14:textId="6B5F29EE" w:rsidR="00D126E8" w:rsidRDefault="00D126E8" w:rsidP="00AA2CFE">
            <w:pPr>
              <w:rPr>
                <w:rFonts w:cstheme="minorHAnsi"/>
                <w:sz w:val="20"/>
                <w:szCs w:val="20"/>
              </w:rPr>
            </w:pPr>
            <w:r>
              <w:rPr>
                <w:rFonts w:cstheme="minorHAnsi"/>
                <w:sz w:val="20"/>
                <w:szCs w:val="20"/>
              </w:rPr>
              <w:t>Investigator (Executive Oversight Committee)</w:t>
            </w:r>
          </w:p>
          <w:p w14:paraId="47E7B58A" w14:textId="6DDD525E" w:rsidR="00D126E8" w:rsidRPr="000F7DDD" w:rsidRDefault="00690BA7" w:rsidP="000F7DDD">
            <w:pPr>
              <w:rPr>
                <w:rFonts w:cstheme="minorHAnsi"/>
                <w:sz w:val="20"/>
                <w:szCs w:val="20"/>
              </w:rPr>
            </w:pPr>
            <w:r w:rsidRPr="006D0037">
              <w:rPr>
                <w:rFonts w:cstheme="minorHAnsi"/>
                <w:sz w:val="20"/>
                <w:szCs w:val="20"/>
              </w:rPr>
              <w:t>Director, Data Coordinating Center</w:t>
            </w:r>
          </w:p>
        </w:tc>
        <w:tc>
          <w:tcPr>
            <w:tcW w:w="3024" w:type="dxa"/>
          </w:tcPr>
          <w:p w14:paraId="63F3BEF3" w14:textId="77777777" w:rsidR="00690BA7" w:rsidRPr="006D0037" w:rsidRDefault="00690BA7" w:rsidP="00690BA7">
            <w:pPr>
              <w:rPr>
                <w:rFonts w:cstheme="minorHAnsi"/>
                <w:sz w:val="20"/>
                <w:szCs w:val="20"/>
              </w:rPr>
            </w:pPr>
            <w:r w:rsidRPr="006D0037">
              <w:rPr>
                <w:rFonts w:cstheme="minorHAnsi"/>
                <w:sz w:val="20"/>
                <w:szCs w:val="20"/>
              </w:rPr>
              <w:t>660 W. Redwood Street, Suite 200</w:t>
            </w:r>
            <w:r w:rsidRPr="006D0037">
              <w:rPr>
                <w:rFonts w:cstheme="minorHAnsi"/>
                <w:sz w:val="20"/>
                <w:szCs w:val="20"/>
              </w:rPr>
              <w:br/>
              <w:t>Baltimore, MD 21201</w:t>
            </w:r>
          </w:p>
          <w:p w14:paraId="18F167CA" w14:textId="77777777" w:rsidR="00690BA7" w:rsidRPr="006D0037" w:rsidRDefault="00690BA7" w:rsidP="00690BA7">
            <w:pPr>
              <w:rPr>
                <w:rFonts w:cstheme="minorHAnsi"/>
                <w:sz w:val="20"/>
                <w:szCs w:val="20"/>
              </w:rPr>
            </w:pPr>
            <w:r w:rsidRPr="006D0037">
              <w:rPr>
                <w:rFonts w:cstheme="minorHAnsi"/>
                <w:sz w:val="20"/>
                <w:szCs w:val="20"/>
              </w:rPr>
              <w:t>Phone: 410-706-3253</w:t>
            </w:r>
          </w:p>
          <w:p w14:paraId="00277F5D" w14:textId="77777777" w:rsidR="00690BA7" w:rsidRPr="006D0037" w:rsidRDefault="00690BA7" w:rsidP="00690BA7">
            <w:pPr>
              <w:rPr>
                <w:rFonts w:cstheme="minorHAnsi"/>
                <w:sz w:val="20"/>
                <w:szCs w:val="20"/>
              </w:rPr>
            </w:pPr>
            <w:r w:rsidRPr="006D0037">
              <w:rPr>
                <w:rFonts w:cstheme="minorHAnsi"/>
                <w:sz w:val="20"/>
                <w:szCs w:val="20"/>
              </w:rPr>
              <w:t>Fax: 410-706-3808</w:t>
            </w:r>
          </w:p>
          <w:p w14:paraId="2FB3966C" w14:textId="064DB123" w:rsidR="00690BA7" w:rsidRPr="006D0037" w:rsidRDefault="00690BA7" w:rsidP="00690BA7">
            <w:pPr>
              <w:rPr>
                <w:rFonts w:cstheme="minorHAnsi"/>
                <w:sz w:val="20"/>
                <w:szCs w:val="20"/>
              </w:rPr>
            </w:pPr>
            <w:r w:rsidRPr="006D0037">
              <w:rPr>
                <w:rFonts w:cstheme="minorHAnsi"/>
                <w:sz w:val="20"/>
                <w:szCs w:val="20"/>
              </w:rPr>
              <w:t>lmagder@epi.umaryland.edu</w:t>
            </w:r>
          </w:p>
        </w:tc>
      </w:tr>
      <w:tr w:rsidR="00690BA7" w:rsidRPr="006D0037" w14:paraId="1C51BE52" w14:textId="179E85F4" w:rsidTr="002B4AF6">
        <w:trPr>
          <w:cantSplit/>
        </w:trPr>
        <w:tc>
          <w:tcPr>
            <w:tcW w:w="3600" w:type="dxa"/>
            <w:shd w:val="clear" w:color="auto" w:fill="auto"/>
          </w:tcPr>
          <w:p w14:paraId="013D186B" w14:textId="77777777" w:rsidR="00690BA7" w:rsidRPr="006D0037" w:rsidRDefault="00690BA7" w:rsidP="00AA2CFE">
            <w:pPr>
              <w:rPr>
                <w:rFonts w:cstheme="minorHAnsi"/>
                <w:b/>
                <w:sz w:val="20"/>
                <w:szCs w:val="20"/>
              </w:rPr>
            </w:pPr>
            <w:r w:rsidRPr="006D0037">
              <w:rPr>
                <w:rFonts w:cstheme="minorHAnsi"/>
                <w:b/>
                <w:sz w:val="20"/>
                <w:szCs w:val="20"/>
              </w:rPr>
              <w:lastRenderedPageBreak/>
              <w:t>Jay Magaziner, PhD, MSHyg</w:t>
            </w:r>
          </w:p>
          <w:p w14:paraId="4195B3C5" w14:textId="77777777" w:rsidR="00690BA7" w:rsidRPr="006D0037" w:rsidRDefault="00690BA7" w:rsidP="00EA7C55">
            <w:pPr>
              <w:rPr>
                <w:rFonts w:cstheme="minorHAnsi"/>
                <w:sz w:val="20"/>
                <w:szCs w:val="20"/>
              </w:rPr>
            </w:pPr>
            <w:r w:rsidRPr="006D0037">
              <w:rPr>
                <w:rFonts w:cstheme="minorHAnsi"/>
                <w:sz w:val="20"/>
                <w:szCs w:val="20"/>
              </w:rPr>
              <w:t>Professor and Chair, Department of Epidemiology &amp; Public Health</w:t>
            </w:r>
          </w:p>
          <w:p w14:paraId="6AB9BFD8" w14:textId="62C638D3" w:rsidR="00690BA7" w:rsidRPr="006D0037" w:rsidRDefault="00690BA7" w:rsidP="00EA7C55">
            <w:pPr>
              <w:rPr>
                <w:rFonts w:cstheme="minorHAnsi"/>
                <w:sz w:val="20"/>
                <w:szCs w:val="20"/>
              </w:rPr>
            </w:pPr>
            <w:r w:rsidRPr="006D0037">
              <w:rPr>
                <w:rFonts w:cstheme="minorHAnsi"/>
                <w:sz w:val="20"/>
                <w:szCs w:val="20"/>
              </w:rPr>
              <w:t xml:space="preserve">University </w:t>
            </w:r>
            <w:r w:rsidR="00EC179E" w:rsidRPr="006D0037">
              <w:rPr>
                <w:rFonts w:cstheme="minorHAnsi"/>
                <w:sz w:val="20"/>
                <w:szCs w:val="20"/>
              </w:rPr>
              <w:t>of Maryland School of Medicine</w:t>
            </w:r>
          </w:p>
        </w:tc>
        <w:tc>
          <w:tcPr>
            <w:tcW w:w="2736" w:type="dxa"/>
            <w:shd w:val="clear" w:color="auto" w:fill="auto"/>
          </w:tcPr>
          <w:p w14:paraId="08D434EA" w14:textId="1E56A271" w:rsidR="00690BA7" w:rsidRDefault="00EC179E" w:rsidP="00AA2CFE">
            <w:pPr>
              <w:rPr>
                <w:rFonts w:cstheme="minorHAnsi"/>
                <w:sz w:val="20"/>
                <w:szCs w:val="20"/>
              </w:rPr>
            </w:pPr>
            <w:r w:rsidRPr="006D0037">
              <w:rPr>
                <w:rFonts w:cstheme="minorHAnsi"/>
                <w:sz w:val="20"/>
                <w:szCs w:val="20"/>
              </w:rPr>
              <w:t>Co-</w:t>
            </w:r>
            <w:r w:rsidR="00690BA7" w:rsidRPr="006D0037">
              <w:rPr>
                <w:rFonts w:cstheme="minorHAnsi"/>
                <w:sz w:val="20"/>
                <w:szCs w:val="20"/>
              </w:rPr>
              <w:t>Investigator</w:t>
            </w:r>
            <w:r w:rsidR="00D126E8">
              <w:rPr>
                <w:rFonts w:cstheme="minorHAnsi"/>
                <w:sz w:val="20"/>
                <w:szCs w:val="20"/>
              </w:rPr>
              <w:t xml:space="preserve"> (Executive Oversight Committee)</w:t>
            </w:r>
            <w:r w:rsidR="00690BA7" w:rsidRPr="006D0037">
              <w:rPr>
                <w:rFonts w:cstheme="minorHAnsi"/>
                <w:sz w:val="20"/>
                <w:szCs w:val="20"/>
              </w:rPr>
              <w:br/>
              <w:t>Data Coordinating Center</w:t>
            </w:r>
          </w:p>
          <w:p w14:paraId="7301BE12" w14:textId="258CAF3D" w:rsidR="00D126E8" w:rsidRPr="006D0037" w:rsidRDefault="00D126E8" w:rsidP="00AA2CFE">
            <w:pPr>
              <w:rPr>
                <w:rFonts w:cstheme="minorHAnsi"/>
                <w:sz w:val="20"/>
                <w:szCs w:val="20"/>
              </w:rPr>
            </w:pPr>
          </w:p>
        </w:tc>
        <w:tc>
          <w:tcPr>
            <w:tcW w:w="3024" w:type="dxa"/>
          </w:tcPr>
          <w:p w14:paraId="479B005D" w14:textId="77777777" w:rsidR="00690BA7" w:rsidRPr="006D0037" w:rsidRDefault="00690BA7" w:rsidP="00690BA7">
            <w:pPr>
              <w:rPr>
                <w:rFonts w:cstheme="minorHAnsi"/>
                <w:sz w:val="20"/>
                <w:szCs w:val="20"/>
              </w:rPr>
            </w:pPr>
            <w:r w:rsidRPr="006D0037">
              <w:rPr>
                <w:rFonts w:cstheme="minorHAnsi"/>
                <w:sz w:val="20"/>
                <w:szCs w:val="20"/>
              </w:rPr>
              <w:t>660 W. Redwood Street, Suite 200</w:t>
            </w:r>
            <w:r w:rsidRPr="006D0037">
              <w:rPr>
                <w:rFonts w:cstheme="minorHAnsi"/>
                <w:sz w:val="20"/>
                <w:szCs w:val="20"/>
              </w:rPr>
              <w:br/>
              <w:t>Baltimore, MD 21201</w:t>
            </w:r>
            <w:r w:rsidRPr="006D0037">
              <w:rPr>
                <w:rFonts w:cstheme="minorHAnsi"/>
                <w:sz w:val="20"/>
                <w:szCs w:val="20"/>
              </w:rPr>
              <w:br/>
              <w:t>Phone: 410-706-3553</w:t>
            </w:r>
          </w:p>
          <w:p w14:paraId="2069DA43" w14:textId="77777777" w:rsidR="00690BA7" w:rsidRPr="006D0037" w:rsidRDefault="00690BA7" w:rsidP="00690BA7">
            <w:pPr>
              <w:rPr>
                <w:rFonts w:cstheme="minorHAnsi"/>
                <w:sz w:val="20"/>
                <w:szCs w:val="20"/>
              </w:rPr>
            </w:pPr>
            <w:r w:rsidRPr="006D0037">
              <w:rPr>
                <w:rFonts w:cstheme="minorHAnsi"/>
                <w:sz w:val="20"/>
                <w:szCs w:val="20"/>
              </w:rPr>
              <w:t>Fax: 410-706-4433</w:t>
            </w:r>
          </w:p>
          <w:p w14:paraId="37859784" w14:textId="4C2DE7DD" w:rsidR="00690BA7" w:rsidRPr="006D0037" w:rsidRDefault="00EC179E" w:rsidP="00690BA7">
            <w:pPr>
              <w:rPr>
                <w:rFonts w:cstheme="minorHAnsi"/>
                <w:sz w:val="20"/>
                <w:szCs w:val="20"/>
              </w:rPr>
            </w:pPr>
            <w:r w:rsidRPr="006D0037">
              <w:rPr>
                <w:rFonts w:cstheme="minorHAnsi"/>
                <w:sz w:val="20"/>
                <w:szCs w:val="20"/>
              </w:rPr>
              <w:t>j</w:t>
            </w:r>
            <w:r w:rsidR="00690BA7" w:rsidRPr="006D0037">
              <w:rPr>
                <w:rFonts w:cstheme="minorHAnsi"/>
                <w:sz w:val="20"/>
                <w:szCs w:val="20"/>
              </w:rPr>
              <w:t>magazin@epi.umaryland.edu</w:t>
            </w:r>
          </w:p>
        </w:tc>
      </w:tr>
      <w:tr w:rsidR="00690BA7" w:rsidRPr="006D0037" w14:paraId="6F6B1E87" w14:textId="1B126D6F" w:rsidTr="002B4AF6">
        <w:trPr>
          <w:cantSplit/>
        </w:trPr>
        <w:tc>
          <w:tcPr>
            <w:tcW w:w="3600" w:type="dxa"/>
          </w:tcPr>
          <w:p w14:paraId="05C329A9" w14:textId="77777777" w:rsidR="00690BA7" w:rsidRPr="006D0037" w:rsidRDefault="00690BA7" w:rsidP="00AA2CFE">
            <w:pPr>
              <w:rPr>
                <w:rFonts w:cstheme="minorHAnsi"/>
                <w:b/>
                <w:sz w:val="20"/>
                <w:szCs w:val="20"/>
              </w:rPr>
            </w:pPr>
            <w:r w:rsidRPr="006D0037">
              <w:rPr>
                <w:rFonts w:cstheme="minorHAnsi"/>
                <w:b/>
                <w:sz w:val="20"/>
                <w:szCs w:val="20"/>
              </w:rPr>
              <w:t>Patricia Franklin, MD</w:t>
            </w:r>
          </w:p>
          <w:p w14:paraId="2B21FE3B" w14:textId="4F4C9D2E" w:rsidR="00690BA7" w:rsidRPr="006D0037" w:rsidRDefault="00690BA7" w:rsidP="00690BA7">
            <w:pPr>
              <w:rPr>
                <w:rFonts w:cstheme="minorHAnsi"/>
                <w:sz w:val="20"/>
                <w:szCs w:val="20"/>
              </w:rPr>
            </w:pPr>
            <w:r w:rsidRPr="006D0037">
              <w:rPr>
                <w:rFonts w:cstheme="minorHAnsi"/>
                <w:sz w:val="20"/>
                <w:szCs w:val="20"/>
              </w:rPr>
              <w:t>Professor, Department of Orthopedics and Physical Rehabilitation</w:t>
            </w:r>
            <w:r w:rsidRPr="006D0037">
              <w:rPr>
                <w:rFonts w:cstheme="minorHAnsi"/>
                <w:sz w:val="20"/>
                <w:szCs w:val="20"/>
              </w:rPr>
              <w:br/>
              <w:t xml:space="preserve">University </w:t>
            </w:r>
            <w:r w:rsidR="00EC179E" w:rsidRPr="006D0037">
              <w:rPr>
                <w:rFonts w:cstheme="minorHAnsi"/>
                <w:sz w:val="20"/>
                <w:szCs w:val="20"/>
              </w:rPr>
              <w:t>of Massachusetts Medical School</w:t>
            </w:r>
          </w:p>
        </w:tc>
        <w:tc>
          <w:tcPr>
            <w:tcW w:w="2736" w:type="dxa"/>
          </w:tcPr>
          <w:p w14:paraId="5222DBFF" w14:textId="074E2825" w:rsidR="00690BA7" w:rsidRPr="006D0037" w:rsidRDefault="005E4C6B" w:rsidP="00AA2CFE">
            <w:pPr>
              <w:rPr>
                <w:rFonts w:cstheme="minorHAnsi"/>
                <w:sz w:val="20"/>
                <w:szCs w:val="20"/>
              </w:rPr>
            </w:pPr>
            <w:r w:rsidRPr="006D0037">
              <w:rPr>
                <w:rFonts w:cstheme="minorHAnsi"/>
                <w:sz w:val="20"/>
                <w:szCs w:val="20"/>
              </w:rPr>
              <w:t>Co-</w:t>
            </w:r>
            <w:r w:rsidR="00690BA7" w:rsidRPr="006D0037">
              <w:rPr>
                <w:rFonts w:cstheme="minorHAnsi"/>
                <w:sz w:val="20"/>
                <w:szCs w:val="20"/>
              </w:rPr>
              <w:t>Investigator</w:t>
            </w:r>
            <w:r w:rsidR="00D126E8">
              <w:rPr>
                <w:rFonts w:cstheme="minorHAnsi"/>
                <w:sz w:val="20"/>
                <w:szCs w:val="20"/>
              </w:rPr>
              <w:t xml:space="preserve"> (Executive Oversight Committee)</w:t>
            </w:r>
          </w:p>
          <w:p w14:paraId="1E5EB92E" w14:textId="7D85B7DA" w:rsidR="00690BA7" w:rsidRDefault="00690BA7" w:rsidP="00AA2CFE">
            <w:pPr>
              <w:rPr>
                <w:rFonts w:cstheme="minorHAnsi"/>
                <w:sz w:val="20"/>
                <w:szCs w:val="20"/>
              </w:rPr>
            </w:pPr>
            <w:r w:rsidRPr="006D0037">
              <w:rPr>
                <w:rFonts w:cstheme="minorHAnsi"/>
                <w:sz w:val="20"/>
                <w:szCs w:val="20"/>
              </w:rPr>
              <w:t>AHRQ FORCE Registry</w:t>
            </w:r>
          </w:p>
          <w:p w14:paraId="32F2D0A2" w14:textId="77777777" w:rsidR="00690BA7" w:rsidRPr="006D0037" w:rsidRDefault="00690BA7" w:rsidP="00D126E8">
            <w:pPr>
              <w:rPr>
                <w:rFonts w:cstheme="minorHAnsi"/>
                <w:sz w:val="20"/>
                <w:szCs w:val="20"/>
              </w:rPr>
            </w:pPr>
          </w:p>
        </w:tc>
        <w:tc>
          <w:tcPr>
            <w:tcW w:w="3024" w:type="dxa"/>
          </w:tcPr>
          <w:p w14:paraId="2CFD03EE" w14:textId="52B80918" w:rsidR="00690BA7" w:rsidRPr="006D0037" w:rsidRDefault="00690BA7" w:rsidP="00EC179E">
            <w:pPr>
              <w:rPr>
                <w:rFonts w:cstheme="minorHAnsi"/>
                <w:sz w:val="20"/>
                <w:szCs w:val="20"/>
              </w:rPr>
            </w:pPr>
            <w:r w:rsidRPr="006D0037">
              <w:rPr>
                <w:rFonts w:cstheme="minorHAnsi"/>
                <w:sz w:val="20"/>
                <w:szCs w:val="20"/>
              </w:rPr>
              <w:t>55 Lake Avenue North</w:t>
            </w:r>
            <w:r w:rsidRPr="006D0037">
              <w:rPr>
                <w:rFonts w:cstheme="minorHAnsi"/>
                <w:sz w:val="20"/>
                <w:szCs w:val="20"/>
              </w:rPr>
              <w:br/>
              <w:t>Worcester, MA 01655</w:t>
            </w:r>
            <w:r w:rsidRPr="006D0037">
              <w:rPr>
                <w:rFonts w:cstheme="minorHAnsi"/>
                <w:sz w:val="20"/>
                <w:szCs w:val="20"/>
              </w:rPr>
              <w:br/>
              <w:t>Phone: 508</w:t>
            </w:r>
            <w:r w:rsidR="00EC179E" w:rsidRPr="006D0037">
              <w:rPr>
                <w:rFonts w:cstheme="minorHAnsi"/>
                <w:sz w:val="20"/>
                <w:szCs w:val="20"/>
              </w:rPr>
              <w:t>-</w:t>
            </w:r>
            <w:r w:rsidRPr="006D0037">
              <w:rPr>
                <w:rFonts w:cstheme="minorHAnsi"/>
                <w:sz w:val="20"/>
                <w:szCs w:val="20"/>
              </w:rPr>
              <w:t>856-5748</w:t>
            </w:r>
            <w:r w:rsidRPr="006D0037">
              <w:rPr>
                <w:rFonts w:cstheme="minorHAnsi"/>
                <w:sz w:val="20"/>
                <w:szCs w:val="20"/>
              </w:rPr>
              <w:br/>
              <w:t>patricia.franklin@umassmed.edu</w:t>
            </w:r>
          </w:p>
        </w:tc>
      </w:tr>
      <w:tr w:rsidR="00690BA7" w:rsidRPr="006D0037" w14:paraId="6CD358FE" w14:textId="018C9BAE" w:rsidTr="002B4AF6">
        <w:trPr>
          <w:cantSplit/>
        </w:trPr>
        <w:tc>
          <w:tcPr>
            <w:tcW w:w="3600" w:type="dxa"/>
          </w:tcPr>
          <w:p w14:paraId="7B7F26DD" w14:textId="77777777" w:rsidR="00690BA7" w:rsidRPr="006D0037" w:rsidRDefault="00690BA7" w:rsidP="00AA2CFE">
            <w:pPr>
              <w:rPr>
                <w:rFonts w:cstheme="minorHAnsi"/>
                <w:b/>
                <w:sz w:val="20"/>
                <w:szCs w:val="20"/>
              </w:rPr>
            </w:pPr>
            <w:r w:rsidRPr="006D0037">
              <w:rPr>
                <w:rFonts w:cstheme="minorHAnsi"/>
                <w:b/>
                <w:sz w:val="20"/>
                <w:szCs w:val="20"/>
              </w:rPr>
              <w:t>Les Lenert, MD, MS</w:t>
            </w:r>
          </w:p>
          <w:p w14:paraId="5802D602" w14:textId="190AA6B2" w:rsidR="00690BA7" w:rsidRPr="006D0037" w:rsidRDefault="00690BA7" w:rsidP="00690BA7">
            <w:pPr>
              <w:rPr>
                <w:rFonts w:cstheme="minorHAnsi"/>
                <w:sz w:val="20"/>
                <w:szCs w:val="20"/>
              </w:rPr>
            </w:pPr>
            <w:r w:rsidRPr="006D0037">
              <w:rPr>
                <w:rFonts w:cstheme="minorHAnsi"/>
                <w:sz w:val="20"/>
                <w:szCs w:val="20"/>
              </w:rPr>
              <w:t>Chief Medical Research Officer</w:t>
            </w:r>
            <w:r w:rsidRPr="006D0037">
              <w:rPr>
                <w:rFonts w:cstheme="minorHAnsi"/>
                <w:sz w:val="20"/>
                <w:szCs w:val="20"/>
              </w:rPr>
              <w:br/>
              <w:t>Medical University of South Carolina</w:t>
            </w:r>
            <w:r w:rsidRPr="006D0037">
              <w:rPr>
                <w:rFonts w:cstheme="minorHAnsi"/>
                <w:sz w:val="20"/>
                <w:szCs w:val="20"/>
              </w:rPr>
              <w:br/>
            </w:r>
          </w:p>
        </w:tc>
        <w:tc>
          <w:tcPr>
            <w:tcW w:w="2736" w:type="dxa"/>
          </w:tcPr>
          <w:p w14:paraId="407A4CB1" w14:textId="3DD6204A" w:rsidR="00690BA7" w:rsidRPr="006D0037" w:rsidRDefault="005E4C6B" w:rsidP="00AA2CFE">
            <w:pPr>
              <w:rPr>
                <w:rFonts w:cstheme="minorHAnsi"/>
                <w:sz w:val="20"/>
                <w:szCs w:val="20"/>
              </w:rPr>
            </w:pPr>
            <w:r w:rsidRPr="006D0037">
              <w:rPr>
                <w:rFonts w:cstheme="minorHAnsi"/>
                <w:sz w:val="20"/>
                <w:szCs w:val="20"/>
              </w:rPr>
              <w:t>Co-</w:t>
            </w:r>
            <w:r w:rsidR="00690BA7" w:rsidRPr="006D0037">
              <w:rPr>
                <w:rFonts w:cstheme="minorHAnsi"/>
                <w:sz w:val="20"/>
                <w:szCs w:val="20"/>
              </w:rPr>
              <w:t>Investigator and Facilitator, Patient Advisory Board</w:t>
            </w:r>
          </w:p>
        </w:tc>
        <w:tc>
          <w:tcPr>
            <w:tcW w:w="3024" w:type="dxa"/>
          </w:tcPr>
          <w:p w14:paraId="0A3D0A00" w14:textId="6DF8CB31" w:rsidR="00690BA7" w:rsidRPr="006D0037" w:rsidRDefault="00690BA7" w:rsidP="00EC179E">
            <w:pPr>
              <w:rPr>
                <w:rFonts w:cstheme="minorHAnsi"/>
                <w:sz w:val="20"/>
                <w:szCs w:val="20"/>
              </w:rPr>
            </w:pPr>
            <w:r w:rsidRPr="006D0037">
              <w:rPr>
                <w:rFonts w:cstheme="minorHAnsi"/>
                <w:sz w:val="20"/>
                <w:szCs w:val="20"/>
              </w:rPr>
              <w:t>135 Cannon Street, Suite 405J</w:t>
            </w:r>
            <w:r w:rsidRPr="006D0037">
              <w:rPr>
                <w:rFonts w:cstheme="minorHAnsi"/>
                <w:sz w:val="20"/>
                <w:szCs w:val="20"/>
              </w:rPr>
              <w:br/>
              <w:t>Charleston, SC 29425</w:t>
            </w:r>
            <w:r w:rsidRPr="006D0037">
              <w:rPr>
                <w:rFonts w:cstheme="minorHAnsi"/>
                <w:sz w:val="20"/>
                <w:szCs w:val="20"/>
              </w:rPr>
              <w:br/>
              <w:t>Phone: 843</w:t>
            </w:r>
            <w:r w:rsidR="00EC179E" w:rsidRPr="006D0037">
              <w:rPr>
                <w:rFonts w:cstheme="minorHAnsi"/>
                <w:sz w:val="20"/>
                <w:szCs w:val="20"/>
              </w:rPr>
              <w:t>-</w:t>
            </w:r>
            <w:r w:rsidRPr="006D0037">
              <w:rPr>
                <w:rFonts w:cstheme="minorHAnsi"/>
                <w:sz w:val="20"/>
                <w:szCs w:val="20"/>
              </w:rPr>
              <w:t>792-4268 lenert@musc.edu</w:t>
            </w:r>
          </w:p>
        </w:tc>
      </w:tr>
      <w:tr w:rsidR="00690BA7" w:rsidRPr="006D0037" w14:paraId="777F3A41" w14:textId="62B566C9" w:rsidTr="002B4AF6">
        <w:trPr>
          <w:cantSplit/>
        </w:trPr>
        <w:tc>
          <w:tcPr>
            <w:tcW w:w="3600" w:type="dxa"/>
          </w:tcPr>
          <w:p w14:paraId="67FFC3BD" w14:textId="77777777" w:rsidR="00690BA7" w:rsidRPr="006D0037" w:rsidRDefault="00690BA7" w:rsidP="00690BA7">
            <w:pPr>
              <w:rPr>
                <w:rFonts w:cstheme="minorHAnsi"/>
                <w:b/>
                <w:sz w:val="20"/>
                <w:szCs w:val="20"/>
              </w:rPr>
            </w:pPr>
            <w:r w:rsidRPr="006D0037">
              <w:rPr>
                <w:rFonts w:cstheme="minorHAnsi"/>
                <w:b/>
                <w:sz w:val="20"/>
                <w:szCs w:val="20"/>
              </w:rPr>
              <w:t>John Eikelboom, MD</w:t>
            </w:r>
          </w:p>
          <w:p w14:paraId="5A0526A4" w14:textId="18FDE688" w:rsidR="00690BA7" w:rsidRPr="006D0037" w:rsidRDefault="00690BA7" w:rsidP="00690BA7">
            <w:pPr>
              <w:rPr>
                <w:rFonts w:cstheme="minorHAnsi"/>
                <w:sz w:val="20"/>
                <w:szCs w:val="20"/>
              </w:rPr>
            </w:pPr>
            <w:r w:rsidRPr="006D0037">
              <w:rPr>
                <w:rFonts w:cstheme="minorHAnsi"/>
                <w:sz w:val="20"/>
                <w:szCs w:val="20"/>
              </w:rPr>
              <w:t>Associate Professor</w:t>
            </w:r>
            <w:r w:rsidR="00AE4B6F">
              <w:rPr>
                <w:rFonts w:cstheme="minorHAnsi"/>
                <w:sz w:val="20"/>
                <w:szCs w:val="20"/>
              </w:rPr>
              <w:t xml:space="preserve">, Division of Hematology </w:t>
            </w:r>
            <w:r w:rsidRPr="006D0037">
              <w:rPr>
                <w:rFonts w:cstheme="minorHAnsi"/>
                <w:sz w:val="20"/>
                <w:szCs w:val="20"/>
              </w:rPr>
              <w:t>&amp; Thromboembolism</w:t>
            </w:r>
          </w:p>
          <w:p w14:paraId="28219805" w14:textId="77777777" w:rsidR="00690BA7" w:rsidRPr="006D0037" w:rsidRDefault="00690BA7" w:rsidP="00690BA7">
            <w:pPr>
              <w:rPr>
                <w:rFonts w:cstheme="minorHAnsi"/>
                <w:sz w:val="20"/>
                <w:szCs w:val="20"/>
              </w:rPr>
            </w:pPr>
            <w:r w:rsidRPr="006D0037">
              <w:rPr>
                <w:rFonts w:cstheme="minorHAnsi"/>
                <w:sz w:val="20"/>
                <w:szCs w:val="20"/>
              </w:rPr>
              <w:t>McMaster University</w:t>
            </w:r>
          </w:p>
          <w:p w14:paraId="12A83A85" w14:textId="54CEFEB6" w:rsidR="00690BA7" w:rsidRPr="006D0037" w:rsidRDefault="00690BA7" w:rsidP="00690BA7">
            <w:pPr>
              <w:rPr>
                <w:rFonts w:cstheme="minorHAnsi"/>
                <w:sz w:val="20"/>
                <w:szCs w:val="20"/>
              </w:rPr>
            </w:pPr>
          </w:p>
        </w:tc>
        <w:tc>
          <w:tcPr>
            <w:tcW w:w="2736" w:type="dxa"/>
          </w:tcPr>
          <w:p w14:paraId="5AD9CB18" w14:textId="31CCCC80" w:rsidR="00690BA7" w:rsidRPr="006D0037" w:rsidRDefault="005E4C6B" w:rsidP="00690BA7">
            <w:pPr>
              <w:rPr>
                <w:rFonts w:cstheme="minorHAnsi"/>
                <w:sz w:val="20"/>
                <w:szCs w:val="20"/>
              </w:rPr>
            </w:pPr>
            <w:r w:rsidRPr="006D0037">
              <w:rPr>
                <w:rFonts w:cstheme="minorHAnsi"/>
                <w:sz w:val="20"/>
                <w:szCs w:val="20"/>
              </w:rPr>
              <w:t>Co-</w:t>
            </w:r>
            <w:r w:rsidR="00690BA7" w:rsidRPr="006D0037">
              <w:rPr>
                <w:rFonts w:cstheme="minorHAnsi"/>
                <w:sz w:val="20"/>
                <w:szCs w:val="20"/>
              </w:rPr>
              <w:t>Investigator</w:t>
            </w:r>
            <w:r w:rsidR="00D126E8">
              <w:rPr>
                <w:rFonts w:cstheme="minorHAnsi"/>
                <w:sz w:val="20"/>
                <w:szCs w:val="20"/>
              </w:rPr>
              <w:t xml:space="preserve"> (Executive Oversight Committee)</w:t>
            </w:r>
          </w:p>
        </w:tc>
        <w:tc>
          <w:tcPr>
            <w:tcW w:w="3024" w:type="dxa"/>
          </w:tcPr>
          <w:p w14:paraId="6792EC26" w14:textId="77777777" w:rsidR="00690BA7" w:rsidRPr="00A5540D" w:rsidRDefault="00690BA7" w:rsidP="00690BA7">
            <w:pPr>
              <w:rPr>
                <w:rFonts w:cstheme="minorHAnsi"/>
                <w:sz w:val="20"/>
                <w:szCs w:val="20"/>
              </w:rPr>
            </w:pPr>
            <w:r w:rsidRPr="00A5540D">
              <w:rPr>
                <w:rFonts w:cstheme="minorHAnsi"/>
                <w:sz w:val="20"/>
                <w:szCs w:val="20"/>
              </w:rPr>
              <w:t>237 Barton Street E.</w:t>
            </w:r>
          </w:p>
          <w:p w14:paraId="30BD960D" w14:textId="0AD5AB15" w:rsidR="00690BA7" w:rsidRPr="00A5540D" w:rsidRDefault="00690BA7" w:rsidP="00690BA7">
            <w:pPr>
              <w:rPr>
                <w:rFonts w:cstheme="minorHAnsi"/>
                <w:sz w:val="20"/>
                <w:szCs w:val="20"/>
              </w:rPr>
            </w:pPr>
            <w:r w:rsidRPr="00A5540D">
              <w:rPr>
                <w:rFonts w:cstheme="minorHAnsi"/>
                <w:sz w:val="20"/>
                <w:szCs w:val="20"/>
              </w:rPr>
              <w:t>Hamilton, Ontario L8L2X2</w:t>
            </w:r>
          </w:p>
          <w:p w14:paraId="4211066B" w14:textId="49E561B7" w:rsidR="00EC179E" w:rsidRPr="00A5540D" w:rsidRDefault="00EC179E" w:rsidP="00690BA7">
            <w:pPr>
              <w:rPr>
                <w:rFonts w:cstheme="minorHAnsi"/>
                <w:sz w:val="20"/>
                <w:szCs w:val="20"/>
              </w:rPr>
            </w:pPr>
            <w:r w:rsidRPr="00A5540D">
              <w:rPr>
                <w:rFonts w:cstheme="minorHAnsi"/>
                <w:sz w:val="20"/>
                <w:szCs w:val="20"/>
              </w:rPr>
              <w:t>Phone: 905-52</w:t>
            </w:r>
            <w:r w:rsidR="00120AC3" w:rsidRPr="00A5540D">
              <w:rPr>
                <w:rFonts w:cstheme="minorHAnsi"/>
                <w:sz w:val="20"/>
                <w:szCs w:val="20"/>
              </w:rPr>
              <w:t>7-4322</w:t>
            </w:r>
            <w:r w:rsidRPr="00A5540D">
              <w:rPr>
                <w:rFonts w:cstheme="minorHAnsi"/>
                <w:sz w:val="20"/>
                <w:szCs w:val="20"/>
              </w:rPr>
              <w:t xml:space="preserve"> x </w:t>
            </w:r>
            <w:r w:rsidR="00120AC3" w:rsidRPr="00A5540D">
              <w:rPr>
                <w:rFonts w:cstheme="minorHAnsi"/>
                <w:sz w:val="20"/>
                <w:szCs w:val="20"/>
              </w:rPr>
              <w:t>40323</w:t>
            </w:r>
          </w:p>
          <w:p w14:paraId="4151B6B4" w14:textId="285DD63D" w:rsidR="00EC179E" w:rsidRPr="00A5540D" w:rsidRDefault="00EC179E" w:rsidP="00690BA7">
            <w:pPr>
              <w:rPr>
                <w:rFonts w:cstheme="minorHAnsi"/>
                <w:sz w:val="20"/>
                <w:szCs w:val="20"/>
              </w:rPr>
            </w:pPr>
            <w:r w:rsidRPr="00A5540D">
              <w:rPr>
                <w:rFonts w:cstheme="minorHAnsi"/>
                <w:sz w:val="20"/>
                <w:szCs w:val="20"/>
              </w:rPr>
              <w:t>Fax: 905-521-1551</w:t>
            </w:r>
          </w:p>
          <w:p w14:paraId="6435089E" w14:textId="0AF8C7A1" w:rsidR="00EC179E" w:rsidRPr="00A5540D" w:rsidRDefault="00EC179E" w:rsidP="00690BA7">
            <w:pPr>
              <w:rPr>
                <w:rFonts w:cstheme="minorHAnsi"/>
                <w:sz w:val="20"/>
                <w:szCs w:val="20"/>
              </w:rPr>
            </w:pPr>
            <w:r w:rsidRPr="00A5540D">
              <w:rPr>
                <w:rFonts w:cstheme="minorHAnsi"/>
                <w:sz w:val="20"/>
                <w:szCs w:val="20"/>
              </w:rPr>
              <w:t>eikelbj@mcmaster.ca</w:t>
            </w:r>
          </w:p>
        </w:tc>
      </w:tr>
      <w:tr w:rsidR="000E2F8F" w:rsidRPr="006D0037" w14:paraId="00AA3E28" w14:textId="77777777" w:rsidTr="002B4AF6">
        <w:trPr>
          <w:cantSplit/>
        </w:trPr>
        <w:tc>
          <w:tcPr>
            <w:tcW w:w="3600" w:type="dxa"/>
          </w:tcPr>
          <w:p w14:paraId="52C3939A" w14:textId="4309C716" w:rsidR="000E2F8F" w:rsidRDefault="000E2F8F" w:rsidP="00690BA7">
            <w:pPr>
              <w:rPr>
                <w:rFonts w:cstheme="minorHAnsi"/>
                <w:b/>
                <w:sz w:val="20"/>
                <w:szCs w:val="20"/>
              </w:rPr>
            </w:pPr>
            <w:r>
              <w:rPr>
                <w:rFonts w:cstheme="minorHAnsi"/>
                <w:b/>
                <w:sz w:val="20"/>
                <w:szCs w:val="20"/>
              </w:rPr>
              <w:t>C. McCollister Evarts, MD</w:t>
            </w:r>
          </w:p>
          <w:p w14:paraId="69276E48" w14:textId="6830528C" w:rsidR="00642920" w:rsidRDefault="00642920" w:rsidP="00690BA7">
            <w:pPr>
              <w:rPr>
                <w:rFonts w:cstheme="minorHAnsi"/>
                <w:b/>
                <w:sz w:val="20"/>
                <w:szCs w:val="20"/>
              </w:rPr>
            </w:pPr>
          </w:p>
          <w:p w14:paraId="0382A356" w14:textId="4267BFA4" w:rsidR="000E2F8F" w:rsidRPr="00AE4B6F" w:rsidRDefault="000E2F8F" w:rsidP="000E2F8F">
            <w:pPr>
              <w:rPr>
                <w:rFonts w:cstheme="minorHAnsi"/>
                <w:sz w:val="20"/>
                <w:szCs w:val="20"/>
              </w:rPr>
            </w:pPr>
          </w:p>
        </w:tc>
        <w:tc>
          <w:tcPr>
            <w:tcW w:w="2736" w:type="dxa"/>
          </w:tcPr>
          <w:p w14:paraId="45C0C5A0" w14:textId="66CD3D58" w:rsidR="000E2F8F" w:rsidRPr="006D0037" w:rsidRDefault="000E2F8F" w:rsidP="00690BA7">
            <w:pPr>
              <w:rPr>
                <w:rFonts w:cstheme="minorHAnsi"/>
                <w:sz w:val="20"/>
                <w:szCs w:val="20"/>
              </w:rPr>
            </w:pPr>
            <w:r>
              <w:rPr>
                <w:rFonts w:cstheme="minorHAnsi"/>
                <w:sz w:val="20"/>
                <w:szCs w:val="20"/>
              </w:rPr>
              <w:t>Co-Chair</w:t>
            </w:r>
            <w:r>
              <w:rPr>
                <w:rFonts w:cstheme="minorHAnsi"/>
                <w:sz w:val="20"/>
                <w:szCs w:val="20"/>
              </w:rPr>
              <w:br/>
              <w:t>Patient Advisory Board</w:t>
            </w:r>
          </w:p>
        </w:tc>
        <w:tc>
          <w:tcPr>
            <w:tcW w:w="3024" w:type="dxa"/>
          </w:tcPr>
          <w:p w14:paraId="6F3EEBA2" w14:textId="1E5EDD9D" w:rsidR="000E2F8F" w:rsidRPr="00A5540D" w:rsidRDefault="00A5540D" w:rsidP="000E2F8F">
            <w:pPr>
              <w:rPr>
                <w:rFonts w:cstheme="minorHAnsi"/>
                <w:sz w:val="20"/>
                <w:szCs w:val="20"/>
              </w:rPr>
            </w:pPr>
            <w:r w:rsidRPr="00A5540D">
              <w:rPr>
                <w:rFonts w:cstheme="minorHAnsi"/>
                <w:sz w:val="20"/>
                <w:szCs w:val="20"/>
              </w:rPr>
              <w:t>cmacevarts@gmail.com</w:t>
            </w:r>
          </w:p>
          <w:p w14:paraId="5832B1C8" w14:textId="77777777" w:rsidR="00A5540D" w:rsidRPr="00B32C3B" w:rsidRDefault="00A5540D" w:rsidP="00A5540D">
            <w:pPr>
              <w:pStyle w:val="PlainText"/>
              <w:rPr>
                <w:rFonts w:asciiTheme="minorHAnsi" w:hAnsiTheme="minorHAnsi" w:cstheme="minorHAnsi"/>
                <w:color w:val="auto"/>
                <w:sz w:val="20"/>
                <w:szCs w:val="20"/>
              </w:rPr>
            </w:pPr>
            <w:r w:rsidRPr="00B32C3B">
              <w:rPr>
                <w:rFonts w:asciiTheme="minorHAnsi" w:hAnsiTheme="minorHAnsi" w:cstheme="minorHAnsi"/>
                <w:color w:val="auto"/>
                <w:sz w:val="20"/>
                <w:szCs w:val="20"/>
              </w:rPr>
              <w:t>Dept of Orthopaedics &amp; Rehab</w:t>
            </w:r>
          </w:p>
          <w:p w14:paraId="2BDB3C32" w14:textId="77777777" w:rsidR="00A5540D" w:rsidRPr="00B32C3B" w:rsidRDefault="00A5540D" w:rsidP="00A5540D">
            <w:pPr>
              <w:pStyle w:val="PlainText"/>
              <w:rPr>
                <w:rFonts w:asciiTheme="minorHAnsi" w:hAnsiTheme="minorHAnsi" w:cstheme="minorHAnsi"/>
                <w:color w:val="auto"/>
                <w:sz w:val="20"/>
                <w:szCs w:val="20"/>
              </w:rPr>
            </w:pPr>
            <w:r w:rsidRPr="00B32C3B">
              <w:rPr>
                <w:rFonts w:asciiTheme="minorHAnsi" w:hAnsiTheme="minorHAnsi" w:cstheme="minorHAnsi"/>
                <w:color w:val="auto"/>
                <w:sz w:val="20"/>
                <w:szCs w:val="20"/>
              </w:rPr>
              <w:t>Penn State University College of Medicine</w:t>
            </w:r>
          </w:p>
          <w:p w14:paraId="14A10B48" w14:textId="77777777" w:rsidR="00A5540D" w:rsidRPr="00B32C3B" w:rsidRDefault="00A5540D" w:rsidP="00A5540D">
            <w:pPr>
              <w:pStyle w:val="PlainText"/>
              <w:rPr>
                <w:rFonts w:asciiTheme="minorHAnsi" w:hAnsiTheme="minorHAnsi" w:cstheme="minorHAnsi"/>
                <w:color w:val="auto"/>
                <w:sz w:val="20"/>
                <w:szCs w:val="20"/>
              </w:rPr>
            </w:pPr>
            <w:r w:rsidRPr="00B32C3B">
              <w:rPr>
                <w:rFonts w:asciiTheme="minorHAnsi" w:hAnsiTheme="minorHAnsi" w:cstheme="minorHAnsi"/>
                <w:color w:val="auto"/>
                <w:sz w:val="20"/>
                <w:szCs w:val="20"/>
              </w:rPr>
              <w:t>500 University Dr, Mail Code: H089</w:t>
            </w:r>
          </w:p>
          <w:p w14:paraId="0F6A6B7C" w14:textId="013A76B8" w:rsidR="00A5540D" w:rsidRPr="00A5540D" w:rsidRDefault="00A5540D" w:rsidP="00A5540D">
            <w:pPr>
              <w:rPr>
                <w:rFonts w:cstheme="minorHAnsi"/>
                <w:sz w:val="20"/>
                <w:szCs w:val="20"/>
              </w:rPr>
            </w:pPr>
            <w:r w:rsidRPr="00A5540D">
              <w:rPr>
                <w:rFonts w:cstheme="minorHAnsi"/>
                <w:sz w:val="20"/>
                <w:szCs w:val="20"/>
              </w:rPr>
              <w:t>Hershey, PA 17033</w:t>
            </w:r>
          </w:p>
        </w:tc>
      </w:tr>
      <w:tr w:rsidR="000E2F8F" w:rsidRPr="006D0037" w14:paraId="7AA61020" w14:textId="77777777" w:rsidTr="002B4AF6">
        <w:trPr>
          <w:cantSplit/>
        </w:trPr>
        <w:tc>
          <w:tcPr>
            <w:tcW w:w="3600" w:type="dxa"/>
          </w:tcPr>
          <w:p w14:paraId="6A4B2690" w14:textId="5716EF61" w:rsidR="000E2F8F" w:rsidRPr="006D0037" w:rsidRDefault="00AE4B6F" w:rsidP="00690BA7">
            <w:pPr>
              <w:rPr>
                <w:rFonts w:cstheme="minorHAnsi"/>
                <w:b/>
                <w:sz w:val="20"/>
                <w:szCs w:val="20"/>
              </w:rPr>
            </w:pPr>
            <w:r>
              <w:rPr>
                <w:rFonts w:cstheme="minorHAnsi"/>
                <w:b/>
                <w:sz w:val="20"/>
                <w:szCs w:val="20"/>
              </w:rPr>
              <w:t>Roger Bulger, MD</w:t>
            </w:r>
          </w:p>
        </w:tc>
        <w:tc>
          <w:tcPr>
            <w:tcW w:w="2736" w:type="dxa"/>
          </w:tcPr>
          <w:p w14:paraId="601348BD" w14:textId="674FC529" w:rsidR="000E2F8F" w:rsidRPr="006D0037" w:rsidRDefault="000E2F8F" w:rsidP="00690BA7">
            <w:pPr>
              <w:rPr>
                <w:rFonts w:cstheme="minorHAnsi"/>
                <w:sz w:val="20"/>
                <w:szCs w:val="20"/>
              </w:rPr>
            </w:pPr>
            <w:r>
              <w:rPr>
                <w:rFonts w:cstheme="minorHAnsi"/>
                <w:sz w:val="20"/>
                <w:szCs w:val="20"/>
              </w:rPr>
              <w:t>Co-Chair</w:t>
            </w:r>
            <w:r>
              <w:rPr>
                <w:rFonts w:cstheme="minorHAnsi"/>
                <w:sz w:val="20"/>
                <w:szCs w:val="20"/>
              </w:rPr>
              <w:br/>
              <w:t>Patient Advisory Board</w:t>
            </w:r>
          </w:p>
        </w:tc>
        <w:tc>
          <w:tcPr>
            <w:tcW w:w="3024" w:type="dxa"/>
          </w:tcPr>
          <w:p w14:paraId="5EDA601D" w14:textId="2CBB22E2" w:rsidR="000E2F8F" w:rsidRPr="006D0037" w:rsidRDefault="00AE4B6F" w:rsidP="00690BA7">
            <w:pPr>
              <w:rPr>
                <w:rFonts w:cstheme="minorHAnsi"/>
                <w:sz w:val="20"/>
                <w:szCs w:val="20"/>
              </w:rPr>
            </w:pPr>
            <w:r>
              <w:rPr>
                <w:rFonts w:cstheme="minorHAnsi"/>
                <w:sz w:val="20"/>
                <w:szCs w:val="20"/>
              </w:rPr>
              <w:t>Roger.bulger@yahoo.com</w:t>
            </w:r>
          </w:p>
        </w:tc>
      </w:tr>
      <w:tr w:rsidR="000E2F8F" w:rsidRPr="006D0037" w14:paraId="024C52B1" w14:textId="77777777" w:rsidTr="002B4AF6">
        <w:trPr>
          <w:cantSplit/>
        </w:trPr>
        <w:tc>
          <w:tcPr>
            <w:tcW w:w="3600" w:type="dxa"/>
          </w:tcPr>
          <w:p w14:paraId="6D475206" w14:textId="77777777" w:rsidR="000E2F8F" w:rsidRDefault="00AE4B6F" w:rsidP="00690BA7">
            <w:pPr>
              <w:rPr>
                <w:rFonts w:cstheme="minorHAnsi"/>
                <w:b/>
                <w:sz w:val="20"/>
                <w:szCs w:val="20"/>
              </w:rPr>
            </w:pPr>
            <w:r>
              <w:rPr>
                <w:rFonts w:cstheme="minorHAnsi"/>
                <w:b/>
                <w:sz w:val="20"/>
                <w:szCs w:val="20"/>
              </w:rPr>
              <w:t>Samuel Z. Goldhaber, MD</w:t>
            </w:r>
          </w:p>
          <w:p w14:paraId="3315818F" w14:textId="2929AFFB" w:rsidR="00AE4B6F" w:rsidRPr="00A90419" w:rsidRDefault="00AE4B6F" w:rsidP="00A90419">
            <w:pPr>
              <w:rPr>
                <w:rFonts w:cstheme="minorHAnsi"/>
                <w:sz w:val="20"/>
                <w:szCs w:val="20"/>
              </w:rPr>
            </w:pPr>
            <w:r w:rsidRPr="00A90419">
              <w:rPr>
                <w:rFonts w:cstheme="minorHAnsi"/>
                <w:sz w:val="20"/>
                <w:szCs w:val="20"/>
              </w:rPr>
              <w:t>Professor, Division of Cardiovascular Medicine</w:t>
            </w:r>
            <w:r w:rsidR="00A90419">
              <w:rPr>
                <w:rFonts w:cstheme="minorHAnsi"/>
                <w:sz w:val="20"/>
                <w:szCs w:val="20"/>
              </w:rPr>
              <w:br/>
              <w:t>Brigham &amp; Women’s Hospital</w:t>
            </w:r>
          </w:p>
        </w:tc>
        <w:tc>
          <w:tcPr>
            <w:tcW w:w="2736" w:type="dxa"/>
          </w:tcPr>
          <w:p w14:paraId="5B181640" w14:textId="336785A7" w:rsidR="000E2F8F" w:rsidRPr="006D0037" w:rsidRDefault="00AE4B6F" w:rsidP="00690BA7">
            <w:pPr>
              <w:rPr>
                <w:rFonts w:cstheme="minorHAnsi"/>
                <w:sz w:val="20"/>
                <w:szCs w:val="20"/>
              </w:rPr>
            </w:pPr>
            <w:r>
              <w:rPr>
                <w:rFonts w:cstheme="minorHAnsi"/>
                <w:sz w:val="20"/>
                <w:szCs w:val="20"/>
              </w:rPr>
              <w:t>Chair</w:t>
            </w:r>
            <w:r>
              <w:rPr>
                <w:rFonts w:cstheme="minorHAnsi"/>
                <w:sz w:val="20"/>
                <w:szCs w:val="20"/>
              </w:rPr>
              <w:br/>
              <w:t>Outcomes Assessment Committee</w:t>
            </w:r>
          </w:p>
        </w:tc>
        <w:tc>
          <w:tcPr>
            <w:tcW w:w="3024" w:type="dxa"/>
          </w:tcPr>
          <w:p w14:paraId="1D8E1C71" w14:textId="77777777" w:rsidR="000E2F8F" w:rsidRDefault="00A90419" w:rsidP="00690BA7">
            <w:pPr>
              <w:rPr>
                <w:rFonts w:cstheme="minorHAnsi"/>
                <w:sz w:val="20"/>
                <w:szCs w:val="20"/>
              </w:rPr>
            </w:pPr>
            <w:r>
              <w:rPr>
                <w:rFonts w:cstheme="minorHAnsi"/>
                <w:sz w:val="20"/>
                <w:szCs w:val="20"/>
              </w:rPr>
              <w:t>75 Francis Street</w:t>
            </w:r>
          </w:p>
          <w:p w14:paraId="3D5BC9D3" w14:textId="77777777" w:rsidR="00A90419" w:rsidRDefault="00A90419" w:rsidP="00690BA7">
            <w:pPr>
              <w:rPr>
                <w:rFonts w:cstheme="minorHAnsi"/>
                <w:sz w:val="20"/>
                <w:szCs w:val="20"/>
              </w:rPr>
            </w:pPr>
            <w:r>
              <w:rPr>
                <w:rFonts w:cstheme="minorHAnsi"/>
                <w:sz w:val="20"/>
                <w:szCs w:val="20"/>
              </w:rPr>
              <w:t>Boston, MA 02115</w:t>
            </w:r>
          </w:p>
          <w:p w14:paraId="532F7416" w14:textId="77777777" w:rsidR="00A90419" w:rsidRDefault="00A90419" w:rsidP="00690BA7">
            <w:pPr>
              <w:rPr>
                <w:rFonts w:cstheme="minorHAnsi"/>
                <w:sz w:val="20"/>
                <w:szCs w:val="20"/>
              </w:rPr>
            </w:pPr>
            <w:r>
              <w:rPr>
                <w:rFonts w:cstheme="minorHAnsi"/>
                <w:sz w:val="20"/>
                <w:szCs w:val="20"/>
              </w:rPr>
              <w:t>Phone: 857-307-4000</w:t>
            </w:r>
          </w:p>
          <w:p w14:paraId="7211E6DE" w14:textId="77777777" w:rsidR="00A90419" w:rsidRDefault="00A90419" w:rsidP="00690BA7">
            <w:pPr>
              <w:rPr>
                <w:rFonts w:cstheme="minorHAnsi"/>
                <w:sz w:val="20"/>
                <w:szCs w:val="20"/>
              </w:rPr>
            </w:pPr>
            <w:r>
              <w:rPr>
                <w:rFonts w:cstheme="minorHAnsi"/>
                <w:sz w:val="20"/>
                <w:szCs w:val="20"/>
              </w:rPr>
              <w:t>Fax: 857-307-1955</w:t>
            </w:r>
          </w:p>
          <w:p w14:paraId="461A8425" w14:textId="724D97D7" w:rsidR="00A90419" w:rsidRPr="006D0037" w:rsidRDefault="00A90419" w:rsidP="00690BA7">
            <w:pPr>
              <w:rPr>
                <w:rFonts w:cstheme="minorHAnsi"/>
                <w:sz w:val="20"/>
                <w:szCs w:val="20"/>
              </w:rPr>
            </w:pPr>
            <w:r>
              <w:rPr>
                <w:rFonts w:cstheme="minorHAnsi"/>
                <w:sz w:val="20"/>
                <w:szCs w:val="20"/>
              </w:rPr>
              <w:t>sgoldhaber@partners.org</w:t>
            </w:r>
          </w:p>
        </w:tc>
      </w:tr>
      <w:tr w:rsidR="00AE4B6F" w:rsidRPr="006D0037" w14:paraId="3E71CF9A" w14:textId="77777777" w:rsidTr="002B4AF6">
        <w:trPr>
          <w:cantSplit/>
        </w:trPr>
        <w:tc>
          <w:tcPr>
            <w:tcW w:w="3600" w:type="dxa"/>
          </w:tcPr>
          <w:p w14:paraId="1BB1AF6D" w14:textId="0812D2BD" w:rsidR="00AE4B6F" w:rsidRDefault="00A90419" w:rsidP="00690BA7">
            <w:pPr>
              <w:rPr>
                <w:rFonts w:cstheme="minorHAnsi"/>
                <w:b/>
                <w:sz w:val="20"/>
                <w:szCs w:val="20"/>
              </w:rPr>
            </w:pPr>
            <w:r>
              <w:rPr>
                <w:rFonts w:cstheme="minorHAnsi"/>
                <w:b/>
                <w:sz w:val="20"/>
                <w:szCs w:val="20"/>
              </w:rPr>
              <w:t xml:space="preserve">Brook Martin, </w:t>
            </w:r>
            <w:r w:rsidR="00CF6288">
              <w:rPr>
                <w:rFonts w:cstheme="minorHAnsi"/>
                <w:b/>
                <w:sz w:val="20"/>
                <w:szCs w:val="20"/>
              </w:rPr>
              <w:t xml:space="preserve">MPH, </w:t>
            </w:r>
            <w:r>
              <w:rPr>
                <w:rFonts w:cstheme="minorHAnsi"/>
                <w:b/>
                <w:sz w:val="20"/>
                <w:szCs w:val="20"/>
              </w:rPr>
              <w:t>PhD</w:t>
            </w:r>
          </w:p>
          <w:p w14:paraId="5F42606C" w14:textId="77777777" w:rsidR="00A90419" w:rsidRPr="00A90419" w:rsidRDefault="00A90419" w:rsidP="00A90419">
            <w:pPr>
              <w:rPr>
                <w:rFonts w:cstheme="minorHAnsi"/>
                <w:sz w:val="20"/>
                <w:szCs w:val="20"/>
              </w:rPr>
            </w:pPr>
            <w:r w:rsidRPr="00A90419">
              <w:rPr>
                <w:rFonts w:cstheme="minorHAnsi"/>
                <w:sz w:val="20"/>
                <w:szCs w:val="20"/>
              </w:rPr>
              <w:t>Assistant Professor, Department of Orthopaedics</w:t>
            </w:r>
          </w:p>
          <w:p w14:paraId="12965629" w14:textId="7E988666" w:rsidR="00A90419" w:rsidRPr="006D0037" w:rsidRDefault="00A90419" w:rsidP="00A90419">
            <w:pPr>
              <w:rPr>
                <w:rFonts w:cstheme="minorHAnsi"/>
                <w:b/>
                <w:sz w:val="20"/>
                <w:szCs w:val="20"/>
              </w:rPr>
            </w:pPr>
            <w:r w:rsidRPr="00A90419">
              <w:rPr>
                <w:rFonts w:cstheme="minorHAnsi"/>
                <w:sz w:val="20"/>
                <w:szCs w:val="20"/>
              </w:rPr>
              <w:t>Dartmouth Hitchcock Medical Center</w:t>
            </w:r>
          </w:p>
        </w:tc>
        <w:tc>
          <w:tcPr>
            <w:tcW w:w="2736" w:type="dxa"/>
          </w:tcPr>
          <w:p w14:paraId="028F267B" w14:textId="77777777" w:rsidR="00AE4B6F" w:rsidRDefault="00D126E8" w:rsidP="00D126E8">
            <w:pPr>
              <w:rPr>
                <w:rFonts w:cstheme="minorHAnsi"/>
                <w:sz w:val="20"/>
                <w:szCs w:val="20"/>
              </w:rPr>
            </w:pPr>
            <w:r>
              <w:rPr>
                <w:rFonts w:cstheme="minorHAnsi"/>
                <w:sz w:val="20"/>
                <w:szCs w:val="20"/>
              </w:rPr>
              <w:t>Member, Executive Oversight Committee</w:t>
            </w:r>
          </w:p>
          <w:p w14:paraId="2C7412DA" w14:textId="3F4E00CA" w:rsidR="00D126E8" w:rsidRPr="006D0037" w:rsidRDefault="00D126E8" w:rsidP="00260F21">
            <w:pPr>
              <w:rPr>
                <w:rFonts w:cstheme="minorHAnsi"/>
                <w:sz w:val="20"/>
                <w:szCs w:val="20"/>
              </w:rPr>
            </w:pPr>
            <w:r>
              <w:rPr>
                <w:rFonts w:cstheme="minorHAnsi"/>
                <w:sz w:val="20"/>
                <w:szCs w:val="20"/>
              </w:rPr>
              <w:t xml:space="preserve">Director, </w:t>
            </w:r>
            <w:r w:rsidR="00260F21">
              <w:rPr>
                <w:rFonts w:cstheme="minorHAnsi"/>
                <w:sz w:val="20"/>
                <w:szCs w:val="20"/>
              </w:rPr>
              <w:t>Statix</w:t>
            </w:r>
            <w:r>
              <w:rPr>
                <w:rFonts w:cstheme="minorHAnsi"/>
                <w:sz w:val="20"/>
                <w:szCs w:val="20"/>
              </w:rPr>
              <w:t>, LLC</w:t>
            </w:r>
          </w:p>
        </w:tc>
        <w:tc>
          <w:tcPr>
            <w:tcW w:w="3024" w:type="dxa"/>
          </w:tcPr>
          <w:p w14:paraId="64703A6E" w14:textId="76CD160E" w:rsidR="00A90419" w:rsidRDefault="00A90419" w:rsidP="00690BA7">
            <w:pPr>
              <w:rPr>
                <w:rFonts w:cstheme="minorHAnsi"/>
                <w:sz w:val="20"/>
                <w:szCs w:val="20"/>
              </w:rPr>
            </w:pPr>
            <w:r>
              <w:rPr>
                <w:rFonts w:cstheme="minorHAnsi"/>
                <w:sz w:val="20"/>
                <w:szCs w:val="20"/>
              </w:rPr>
              <w:t>One Medical Center Drive</w:t>
            </w:r>
          </w:p>
          <w:p w14:paraId="34D417D0" w14:textId="0E7F0B8B" w:rsidR="00A90419" w:rsidRDefault="00A90419" w:rsidP="00690BA7">
            <w:pPr>
              <w:rPr>
                <w:rFonts w:cstheme="minorHAnsi"/>
                <w:sz w:val="20"/>
                <w:szCs w:val="20"/>
              </w:rPr>
            </w:pPr>
            <w:r>
              <w:rPr>
                <w:rFonts w:cstheme="minorHAnsi"/>
                <w:sz w:val="20"/>
                <w:szCs w:val="20"/>
              </w:rPr>
              <w:t>Lebanon, NH 03756</w:t>
            </w:r>
          </w:p>
          <w:p w14:paraId="3CED19A2" w14:textId="345CBA9F" w:rsidR="00A90419" w:rsidRDefault="00A90419" w:rsidP="00690BA7">
            <w:pPr>
              <w:rPr>
                <w:rFonts w:cstheme="minorHAnsi"/>
                <w:sz w:val="20"/>
                <w:szCs w:val="20"/>
              </w:rPr>
            </w:pPr>
            <w:r>
              <w:rPr>
                <w:rFonts w:cstheme="minorHAnsi"/>
                <w:sz w:val="20"/>
                <w:szCs w:val="20"/>
              </w:rPr>
              <w:t>Phone: 603-653-9167</w:t>
            </w:r>
          </w:p>
          <w:p w14:paraId="4B67512B" w14:textId="5E1E8973" w:rsidR="00A90419" w:rsidRDefault="00A90419" w:rsidP="00690BA7">
            <w:pPr>
              <w:rPr>
                <w:rFonts w:cstheme="minorHAnsi"/>
                <w:sz w:val="20"/>
                <w:szCs w:val="20"/>
              </w:rPr>
            </w:pPr>
            <w:r>
              <w:rPr>
                <w:rFonts w:cstheme="minorHAnsi"/>
                <w:sz w:val="20"/>
                <w:szCs w:val="20"/>
              </w:rPr>
              <w:t>Fax: 603-650-5133</w:t>
            </w:r>
          </w:p>
          <w:p w14:paraId="7C03F242" w14:textId="4CFC33E0" w:rsidR="00A90419" w:rsidRPr="006D0037" w:rsidRDefault="00A90419" w:rsidP="00690BA7">
            <w:pPr>
              <w:rPr>
                <w:rFonts w:cstheme="minorHAnsi"/>
                <w:sz w:val="20"/>
                <w:szCs w:val="20"/>
              </w:rPr>
            </w:pPr>
            <w:r>
              <w:rPr>
                <w:rFonts w:cstheme="minorHAnsi"/>
                <w:sz w:val="20"/>
                <w:szCs w:val="20"/>
              </w:rPr>
              <w:t>brook.i.martin@dartmouth.edu</w:t>
            </w:r>
          </w:p>
        </w:tc>
      </w:tr>
      <w:tr w:rsidR="00690BA7" w:rsidRPr="006D0037" w14:paraId="109076EC" w14:textId="61988497" w:rsidTr="002B4AF6">
        <w:trPr>
          <w:cantSplit/>
        </w:trPr>
        <w:tc>
          <w:tcPr>
            <w:tcW w:w="3600" w:type="dxa"/>
          </w:tcPr>
          <w:p w14:paraId="0309F3F3" w14:textId="77777777" w:rsidR="00690BA7" w:rsidRPr="006D0037" w:rsidRDefault="00690BA7" w:rsidP="00AA2CFE">
            <w:pPr>
              <w:rPr>
                <w:rFonts w:cstheme="minorHAnsi"/>
                <w:b/>
                <w:sz w:val="20"/>
                <w:szCs w:val="20"/>
              </w:rPr>
            </w:pPr>
            <w:r w:rsidRPr="006D0037">
              <w:rPr>
                <w:rFonts w:cstheme="minorHAnsi"/>
                <w:b/>
                <w:sz w:val="20"/>
                <w:szCs w:val="20"/>
              </w:rPr>
              <w:t>Carol A. Lambourne, MSc, PhD</w:t>
            </w:r>
          </w:p>
          <w:p w14:paraId="2FE06581" w14:textId="77777777" w:rsidR="00690BA7" w:rsidRPr="006D0037" w:rsidRDefault="00690BA7" w:rsidP="00AA2CFE">
            <w:pPr>
              <w:rPr>
                <w:rFonts w:cstheme="minorHAnsi"/>
                <w:sz w:val="20"/>
                <w:szCs w:val="20"/>
              </w:rPr>
            </w:pPr>
            <w:r w:rsidRPr="006D0037">
              <w:rPr>
                <w:rFonts w:cstheme="minorHAnsi"/>
                <w:sz w:val="20"/>
                <w:szCs w:val="20"/>
              </w:rPr>
              <w:t>Department of Orthopaedics</w:t>
            </w:r>
          </w:p>
          <w:p w14:paraId="4FC695B2" w14:textId="64A1B006" w:rsidR="00690BA7" w:rsidRPr="006D0037" w:rsidRDefault="00690BA7" w:rsidP="00AA2CFE">
            <w:pPr>
              <w:rPr>
                <w:rFonts w:cstheme="minorHAnsi"/>
                <w:sz w:val="20"/>
                <w:szCs w:val="20"/>
              </w:rPr>
            </w:pPr>
            <w:r w:rsidRPr="006D0037">
              <w:rPr>
                <w:rFonts w:cstheme="minorHAnsi"/>
                <w:sz w:val="20"/>
                <w:szCs w:val="20"/>
              </w:rPr>
              <w:t>Medic</w:t>
            </w:r>
            <w:r w:rsidR="00C76159">
              <w:rPr>
                <w:rFonts w:cstheme="minorHAnsi"/>
                <w:sz w:val="20"/>
                <w:szCs w:val="20"/>
              </w:rPr>
              <w:t>al University of South Carolina</w:t>
            </w:r>
          </w:p>
        </w:tc>
        <w:tc>
          <w:tcPr>
            <w:tcW w:w="2736" w:type="dxa"/>
          </w:tcPr>
          <w:p w14:paraId="10699D64" w14:textId="77777777" w:rsidR="00690BA7" w:rsidRPr="006D0037" w:rsidRDefault="00690BA7" w:rsidP="00AA2CFE">
            <w:pPr>
              <w:rPr>
                <w:rFonts w:cstheme="minorHAnsi"/>
                <w:sz w:val="20"/>
                <w:szCs w:val="20"/>
              </w:rPr>
            </w:pPr>
            <w:r w:rsidRPr="006D0037">
              <w:rPr>
                <w:rFonts w:cstheme="minorHAnsi"/>
                <w:sz w:val="20"/>
                <w:szCs w:val="20"/>
              </w:rPr>
              <w:t>National Project Manager</w:t>
            </w:r>
          </w:p>
        </w:tc>
        <w:tc>
          <w:tcPr>
            <w:tcW w:w="3024" w:type="dxa"/>
          </w:tcPr>
          <w:p w14:paraId="102CD23A" w14:textId="3773E2C8" w:rsidR="00690BA7" w:rsidRPr="006D0037" w:rsidRDefault="00690BA7" w:rsidP="00690BA7">
            <w:pPr>
              <w:rPr>
                <w:rFonts w:cstheme="minorHAnsi"/>
                <w:sz w:val="20"/>
                <w:szCs w:val="20"/>
              </w:rPr>
            </w:pPr>
            <w:r w:rsidRPr="006D0037">
              <w:rPr>
                <w:rFonts w:cstheme="minorHAnsi"/>
                <w:sz w:val="20"/>
                <w:szCs w:val="20"/>
              </w:rPr>
              <w:t>96 Jonathan Lucas Street</w:t>
            </w:r>
            <w:r w:rsidR="00EC179E" w:rsidRPr="006D0037">
              <w:rPr>
                <w:rFonts w:cstheme="minorHAnsi"/>
                <w:sz w:val="20"/>
                <w:szCs w:val="20"/>
              </w:rPr>
              <w:t xml:space="preserve">, </w:t>
            </w:r>
            <w:r w:rsidRPr="006D0037">
              <w:rPr>
                <w:rFonts w:cstheme="minorHAnsi"/>
                <w:sz w:val="20"/>
                <w:szCs w:val="20"/>
              </w:rPr>
              <w:t>MSC 622</w:t>
            </w:r>
            <w:r w:rsidRPr="006D0037">
              <w:rPr>
                <w:rFonts w:cstheme="minorHAnsi"/>
                <w:sz w:val="20"/>
                <w:szCs w:val="20"/>
              </w:rPr>
              <w:br/>
              <w:t>Charleston, SC 29425</w:t>
            </w:r>
          </w:p>
          <w:p w14:paraId="2289A9AE" w14:textId="2DC6630B" w:rsidR="00690BA7" w:rsidRPr="006D0037" w:rsidRDefault="00690BA7" w:rsidP="00690BA7">
            <w:pPr>
              <w:rPr>
                <w:rFonts w:cstheme="minorHAnsi"/>
                <w:sz w:val="20"/>
                <w:szCs w:val="20"/>
              </w:rPr>
            </w:pPr>
            <w:r w:rsidRPr="006D0037">
              <w:rPr>
                <w:rFonts w:cstheme="minorHAnsi"/>
                <w:sz w:val="20"/>
                <w:szCs w:val="20"/>
              </w:rPr>
              <w:t>Phone: 843</w:t>
            </w:r>
            <w:r w:rsidR="00EC179E" w:rsidRPr="006D0037">
              <w:rPr>
                <w:rFonts w:cstheme="minorHAnsi"/>
                <w:sz w:val="20"/>
                <w:szCs w:val="20"/>
              </w:rPr>
              <w:t>-</w:t>
            </w:r>
            <w:r w:rsidRPr="006D0037">
              <w:rPr>
                <w:rFonts w:cstheme="minorHAnsi"/>
                <w:sz w:val="20"/>
                <w:szCs w:val="20"/>
              </w:rPr>
              <w:t>792-2913</w:t>
            </w:r>
          </w:p>
          <w:p w14:paraId="332383FA" w14:textId="708D34B9" w:rsidR="00690BA7" w:rsidRPr="006D0037" w:rsidRDefault="00690BA7" w:rsidP="00690BA7">
            <w:pPr>
              <w:rPr>
                <w:rFonts w:cstheme="minorHAnsi"/>
                <w:sz w:val="20"/>
                <w:szCs w:val="20"/>
              </w:rPr>
            </w:pPr>
            <w:r w:rsidRPr="006D0037">
              <w:rPr>
                <w:rFonts w:cstheme="minorHAnsi"/>
                <w:sz w:val="20"/>
                <w:szCs w:val="20"/>
              </w:rPr>
              <w:t>lambourc@musc.edu</w:t>
            </w:r>
          </w:p>
        </w:tc>
      </w:tr>
      <w:tr w:rsidR="00690BA7" w:rsidRPr="006D0037" w14:paraId="67ADC5D8" w14:textId="748ACF9B" w:rsidTr="002B4AF6">
        <w:trPr>
          <w:cantSplit/>
        </w:trPr>
        <w:tc>
          <w:tcPr>
            <w:tcW w:w="3600" w:type="dxa"/>
          </w:tcPr>
          <w:p w14:paraId="112EFDC0" w14:textId="77777777" w:rsidR="00690BA7" w:rsidRPr="006D0037" w:rsidRDefault="00690BA7" w:rsidP="00AA2CFE">
            <w:pPr>
              <w:rPr>
                <w:rFonts w:cstheme="minorHAnsi"/>
                <w:b/>
                <w:sz w:val="20"/>
                <w:szCs w:val="20"/>
              </w:rPr>
            </w:pPr>
            <w:r w:rsidRPr="006D0037">
              <w:rPr>
                <w:rFonts w:cstheme="minorHAnsi"/>
                <w:b/>
                <w:sz w:val="20"/>
                <w:szCs w:val="20"/>
              </w:rPr>
              <w:t>Monica Baczko, MPH</w:t>
            </w:r>
          </w:p>
          <w:p w14:paraId="52C96333" w14:textId="77777777" w:rsidR="00690BA7" w:rsidRPr="006D0037" w:rsidRDefault="00690BA7" w:rsidP="00AA2CFE">
            <w:pPr>
              <w:rPr>
                <w:rFonts w:cstheme="minorHAnsi"/>
                <w:sz w:val="20"/>
                <w:szCs w:val="20"/>
              </w:rPr>
            </w:pPr>
            <w:r w:rsidRPr="006D0037">
              <w:rPr>
                <w:rFonts w:cstheme="minorHAnsi"/>
                <w:sz w:val="20"/>
                <w:szCs w:val="20"/>
              </w:rPr>
              <w:t>Department of Orthopaedics</w:t>
            </w:r>
          </w:p>
          <w:p w14:paraId="12EF7B10" w14:textId="2629F68D" w:rsidR="00690BA7" w:rsidRPr="006D0037" w:rsidRDefault="00690BA7" w:rsidP="00AA2CFE">
            <w:pPr>
              <w:rPr>
                <w:rFonts w:cstheme="minorHAnsi"/>
                <w:sz w:val="20"/>
                <w:szCs w:val="20"/>
              </w:rPr>
            </w:pPr>
            <w:r w:rsidRPr="006D0037">
              <w:rPr>
                <w:rFonts w:cstheme="minorHAnsi"/>
                <w:sz w:val="20"/>
                <w:szCs w:val="20"/>
              </w:rPr>
              <w:t>Medic</w:t>
            </w:r>
            <w:r w:rsidR="00C76159">
              <w:rPr>
                <w:rFonts w:cstheme="minorHAnsi"/>
                <w:sz w:val="20"/>
                <w:szCs w:val="20"/>
              </w:rPr>
              <w:t>al University of South Carolina</w:t>
            </w:r>
          </w:p>
        </w:tc>
        <w:tc>
          <w:tcPr>
            <w:tcW w:w="2736" w:type="dxa"/>
          </w:tcPr>
          <w:p w14:paraId="0850DEFF" w14:textId="77777777" w:rsidR="00690BA7" w:rsidRPr="006D0037" w:rsidRDefault="00690BA7" w:rsidP="00AA2CFE">
            <w:pPr>
              <w:rPr>
                <w:rFonts w:cstheme="minorHAnsi"/>
                <w:sz w:val="20"/>
                <w:szCs w:val="20"/>
              </w:rPr>
            </w:pPr>
            <w:r w:rsidRPr="006D0037">
              <w:rPr>
                <w:rFonts w:cstheme="minorHAnsi"/>
                <w:sz w:val="20"/>
                <w:szCs w:val="20"/>
              </w:rPr>
              <w:t>Study Coordinator and IRB Liaison, MUSC</w:t>
            </w:r>
          </w:p>
        </w:tc>
        <w:tc>
          <w:tcPr>
            <w:tcW w:w="3024" w:type="dxa"/>
          </w:tcPr>
          <w:p w14:paraId="0C4B5995" w14:textId="0717FAF7" w:rsidR="00690BA7" w:rsidRPr="006D0037" w:rsidRDefault="00690BA7" w:rsidP="00EC179E">
            <w:pPr>
              <w:rPr>
                <w:rFonts w:cstheme="minorHAnsi"/>
                <w:sz w:val="20"/>
                <w:szCs w:val="20"/>
              </w:rPr>
            </w:pPr>
            <w:r w:rsidRPr="006D0037">
              <w:rPr>
                <w:rFonts w:cstheme="minorHAnsi"/>
                <w:sz w:val="20"/>
                <w:szCs w:val="20"/>
              </w:rPr>
              <w:t>96 Jonathan Lucas Street</w:t>
            </w:r>
            <w:r w:rsidR="00EC179E" w:rsidRPr="006D0037">
              <w:rPr>
                <w:rFonts w:cstheme="minorHAnsi"/>
                <w:sz w:val="20"/>
                <w:szCs w:val="20"/>
              </w:rPr>
              <w:t xml:space="preserve">, </w:t>
            </w:r>
            <w:r w:rsidRPr="006D0037">
              <w:rPr>
                <w:rFonts w:cstheme="minorHAnsi"/>
                <w:sz w:val="20"/>
                <w:szCs w:val="20"/>
              </w:rPr>
              <w:t>MSC 622</w:t>
            </w:r>
            <w:r w:rsidRPr="006D0037">
              <w:rPr>
                <w:rFonts w:cstheme="minorHAnsi"/>
                <w:sz w:val="20"/>
                <w:szCs w:val="20"/>
              </w:rPr>
              <w:br/>
              <w:t>Charleston, SC 29425</w:t>
            </w:r>
            <w:r w:rsidRPr="006D0037">
              <w:rPr>
                <w:rFonts w:cstheme="minorHAnsi"/>
                <w:sz w:val="20"/>
                <w:szCs w:val="20"/>
              </w:rPr>
              <w:br/>
              <w:t>Phone: 843</w:t>
            </w:r>
            <w:r w:rsidR="00EC179E" w:rsidRPr="006D0037">
              <w:rPr>
                <w:rFonts w:cstheme="minorHAnsi"/>
                <w:sz w:val="20"/>
                <w:szCs w:val="20"/>
              </w:rPr>
              <w:t>-</w:t>
            </w:r>
            <w:r w:rsidRPr="006D0037">
              <w:rPr>
                <w:rFonts w:cstheme="minorHAnsi"/>
                <w:sz w:val="20"/>
                <w:szCs w:val="20"/>
              </w:rPr>
              <w:t>792-8169</w:t>
            </w:r>
            <w:r w:rsidRPr="006D0037">
              <w:rPr>
                <w:rFonts w:cstheme="minorHAnsi"/>
                <w:sz w:val="20"/>
                <w:szCs w:val="20"/>
              </w:rPr>
              <w:br/>
              <w:t>baczko@musc.edu</w:t>
            </w:r>
          </w:p>
        </w:tc>
      </w:tr>
      <w:tr w:rsidR="00690BA7" w:rsidRPr="006D0037" w14:paraId="3F85332B" w14:textId="41B86EBD" w:rsidTr="002B4AF6">
        <w:trPr>
          <w:cantSplit/>
        </w:trPr>
        <w:tc>
          <w:tcPr>
            <w:tcW w:w="3600" w:type="dxa"/>
          </w:tcPr>
          <w:p w14:paraId="108BE27D" w14:textId="28A655C1" w:rsidR="00690BA7" w:rsidRPr="006D0037" w:rsidRDefault="00526267" w:rsidP="00AA2CFE">
            <w:pPr>
              <w:rPr>
                <w:rFonts w:cstheme="minorHAnsi"/>
                <w:b/>
                <w:sz w:val="20"/>
                <w:szCs w:val="20"/>
              </w:rPr>
            </w:pPr>
            <w:r>
              <w:rPr>
                <w:rFonts w:cstheme="minorHAnsi"/>
                <w:b/>
                <w:sz w:val="20"/>
                <w:szCs w:val="20"/>
              </w:rPr>
              <w:lastRenderedPageBreak/>
              <w:t xml:space="preserve">Kelly Krajeck </w:t>
            </w:r>
          </w:p>
          <w:p w14:paraId="617C81EA" w14:textId="77777777" w:rsidR="00690BA7" w:rsidRPr="006D0037" w:rsidRDefault="00690BA7" w:rsidP="00AA2CFE">
            <w:pPr>
              <w:rPr>
                <w:rFonts w:cstheme="minorHAnsi"/>
                <w:sz w:val="20"/>
                <w:szCs w:val="20"/>
              </w:rPr>
            </w:pPr>
            <w:r w:rsidRPr="006D0037">
              <w:rPr>
                <w:rFonts w:cstheme="minorHAnsi"/>
                <w:sz w:val="20"/>
                <w:szCs w:val="20"/>
              </w:rPr>
              <w:t>Department of Orthopaedics</w:t>
            </w:r>
          </w:p>
          <w:p w14:paraId="0090EA2B" w14:textId="03B61C29" w:rsidR="00690BA7" w:rsidRPr="006D0037" w:rsidRDefault="00690BA7" w:rsidP="00AA2CFE">
            <w:pPr>
              <w:rPr>
                <w:rFonts w:cstheme="minorHAnsi"/>
                <w:sz w:val="20"/>
                <w:szCs w:val="20"/>
              </w:rPr>
            </w:pPr>
            <w:r w:rsidRPr="006D0037">
              <w:rPr>
                <w:rFonts w:cstheme="minorHAnsi"/>
                <w:sz w:val="20"/>
                <w:szCs w:val="20"/>
              </w:rPr>
              <w:t>Medic</w:t>
            </w:r>
            <w:r w:rsidR="00C76159">
              <w:rPr>
                <w:rFonts w:cstheme="minorHAnsi"/>
                <w:sz w:val="20"/>
                <w:szCs w:val="20"/>
              </w:rPr>
              <w:t>al University of South Carolina</w:t>
            </w:r>
          </w:p>
        </w:tc>
        <w:tc>
          <w:tcPr>
            <w:tcW w:w="2736" w:type="dxa"/>
          </w:tcPr>
          <w:p w14:paraId="52742646" w14:textId="77777777" w:rsidR="00690BA7" w:rsidRPr="006D0037" w:rsidRDefault="00690BA7" w:rsidP="00AA2CFE">
            <w:pPr>
              <w:rPr>
                <w:rFonts w:cstheme="minorHAnsi"/>
                <w:sz w:val="20"/>
                <w:szCs w:val="20"/>
              </w:rPr>
            </w:pPr>
            <w:r w:rsidRPr="006D0037">
              <w:rPr>
                <w:rFonts w:cstheme="minorHAnsi"/>
                <w:sz w:val="20"/>
                <w:szCs w:val="20"/>
              </w:rPr>
              <w:t>Study Coordinator and Patient Advisory Board Liaison, MUSC</w:t>
            </w:r>
          </w:p>
        </w:tc>
        <w:tc>
          <w:tcPr>
            <w:tcW w:w="3024" w:type="dxa"/>
          </w:tcPr>
          <w:p w14:paraId="5B7D18AF" w14:textId="53978CB0" w:rsidR="00690BA7" w:rsidRPr="006D0037" w:rsidRDefault="00EC179E" w:rsidP="00EC179E">
            <w:pPr>
              <w:rPr>
                <w:rFonts w:cstheme="minorHAnsi"/>
                <w:sz w:val="20"/>
                <w:szCs w:val="20"/>
              </w:rPr>
            </w:pPr>
            <w:r w:rsidRPr="006D0037">
              <w:rPr>
                <w:rFonts w:cstheme="minorHAnsi"/>
                <w:sz w:val="20"/>
                <w:szCs w:val="20"/>
              </w:rPr>
              <w:t xml:space="preserve">96 Jonathan Lucas Street, </w:t>
            </w:r>
            <w:r w:rsidR="00690BA7" w:rsidRPr="006D0037">
              <w:rPr>
                <w:rFonts w:cstheme="minorHAnsi"/>
                <w:sz w:val="20"/>
                <w:szCs w:val="20"/>
              </w:rPr>
              <w:t>MSC 622</w:t>
            </w:r>
            <w:r w:rsidR="00690BA7" w:rsidRPr="006D0037">
              <w:rPr>
                <w:rFonts w:cstheme="minorHAnsi"/>
                <w:sz w:val="20"/>
                <w:szCs w:val="20"/>
              </w:rPr>
              <w:br/>
              <w:t>Charleston, SC 29425</w:t>
            </w:r>
            <w:r w:rsidR="00690BA7" w:rsidRPr="006D0037">
              <w:rPr>
                <w:rFonts w:cstheme="minorHAnsi"/>
                <w:sz w:val="20"/>
                <w:szCs w:val="20"/>
              </w:rPr>
              <w:br/>
              <w:t>Phone: 843</w:t>
            </w:r>
            <w:r w:rsidRPr="006D0037">
              <w:rPr>
                <w:rFonts w:cstheme="minorHAnsi"/>
                <w:sz w:val="20"/>
                <w:szCs w:val="20"/>
              </w:rPr>
              <w:t>-</w:t>
            </w:r>
            <w:r w:rsidR="00690BA7" w:rsidRPr="006D0037">
              <w:rPr>
                <w:rFonts w:cstheme="minorHAnsi"/>
                <w:sz w:val="20"/>
                <w:szCs w:val="20"/>
              </w:rPr>
              <w:t>792-7534 gebre@musc.edu</w:t>
            </w:r>
          </w:p>
        </w:tc>
      </w:tr>
      <w:tr w:rsidR="00690BA7" w:rsidRPr="006D0037" w14:paraId="6F7ABB34" w14:textId="6928CB1D" w:rsidTr="002B4AF6">
        <w:trPr>
          <w:cantSplit/>
        </w:trPr>
        <w:tc>
          <w:tcPr>
            <w:tcW w:w="3600" w:type="dxa"/>
          </w:tcPr>
          <w:p w14:paraId="7408E111" w14:textId="77777777" w:rsidR="00690BA7" w:rsidRPr="006D0037" w:rsidRDefault="00690BA7" w:rsidP="00AA2CFE">
            <w:pPr>
              <w:rPr>
                <w:rFonts w:cstheme="minorHAnsi"/>
                <w:b/>
                <w:sz w:val="20"/>
                <w:szCs w:val="20"/>
              </w:rPr>
            </w:pPr>
            <w:r w:rsidRPr="006D0037">
              <w:rPr>
                <w:rFonts w:cstheme="minorHAnsi"/>
                <w:b/>
                <w:sz w:val="20"/>
                <w:szCs w:val="20"/>
              </w:rPr>
              <w:t>Debi Cain</w:t>
            </w:r>
          </w:p>
          <w:p w14:paraId="13AF5153" w14:textId="77777777" w:rsidR="00690BA7" w:rsidRPr="006D0037" w:rsidRDefault="00690BA7" w:rsidP="00AA2CFE">
            <w:pPr>
              <w:rPr>
                <w:rFonts w:cstheme="minorHAnsi"/>
                <w:sz w:val="20"/>
                <w:szCs w:val="20"/>
              </w:rPr>
            </w:pPr>
            <w:r w:rsidRPr="006D0037">
              <w:rPr>
                <w:rFonts w:cstheme="minorHAnsi"/>
                <w:sz w:val="20"/>
                <w:szCs w:val="20"/>
              </w:rPr>
              <w:t>Department of Orthopaedics</w:t>
            </w:r>
          </w:p>
          <w:p w14:paraId="47CF9247" w14:textId="53507415" w:rsidR="00690BA7" w:rsidRPr="006D0037" w:rsidRDefault="00690BA7" w:rsidP="00690BA7">
            <w:pPr>
              <w:rPr>
                <w:rFonts w:cstheme="minorHAnsi"/>
                <w:sz w:val="20"/>
                <w:szCs w:val="20"/>
              </w:rPr>
            </w:pPr>
            <w:r w:rsidRPr="006D0037">
              <w:rPr>
                <w:rFonts w:cstheme="minorHAnsi"/>
                <w:sz w:val="20"/>
                <w:szCs w:val="20"/>
              </w:rPr>
              <w:t>Medical University of South Carolina</w:t>
            </w:r>
            <w:r w:rsidRPr="006D0037">
              <w:rPr>
                <w:rFonts w:cstheme="minorHAnsi"/>
                <w:sz w:val="20"/>
                <w:szCs w:val="20"/>
              </w:rPr>
              <w:br/>
            </w:r>
          </w:p>
        </w:tc>
        <w:tc>
          <w:tcPr>
            <w:tcW w:w="2736" w:type="dxa"/>
          </w:tcPr>
          <w:p w14:paraId="012B7F52" w14:textId="77777777" w:rsidR="00690BA7" w:rsidRPr="006D0037" w:rsidRDefault="00690BA7" w:rsidP="00AA2CFE">
            <w:pPr>
              <w:rPr>
                <w:rFonts w:cstheme="minorHAnsi"/>
                <w:sz w:val="20"/>
                <w:szCs w:val="20"/>
              </w:rPr>
            </w:pPr>
            <w:r w:rsidRPr="006D0037">
              <w:rPr>
                <w:rFonts w:cstheme="minorHAnsi"/>
                <w:sz w:val="20"/>
                <w:szCs w:val="20"/>
              </w:rPr>
              <w:t>Finance Coordinator</w:t>
            </w:r>
          </w:p>
        </w:tc>
        <w:tc>
          <w:tcPr>
            <w:tcW w:w="3024" w:type="dxa"/>
          </w:tcPr>
          <w:p w14:paraId="7470EBAF" w14:textId="2379594B" w:rsidR="00EC179E" w:rsidRPr="006D0037" w:rsidRDefault="00690BA7" w:rsidP="00EC179E">
            <w:pPr>
              <w:rPr>
                <w:rFonts w:cstheme="minorHAnsi"/>
                <w:sz w:val="20"/>
                <w:szCs w:val="20"/>
              </w:rPr>
            </w:pPr>
            <w:r w:rsidRPr="006D0037">
              <w:rPr>
                <w:rFonts w:cstheme="minorHAnsi"/>
                <w:sz w:val="20"/>
                <w:szCs w:val="20"/>
              </w:rPr>
              <w:t>96 Jonathan Lucas Street, MSC 622</w:t>
            </w:r>
            <w:r w:rsidRPr="006D0037">
              <w:rPr>
                <w:rFonts w:cstheme="minorHAnsi"/>
                <w:sz w:val="20"/>
                <w:szCs w:val="20"/>
              </w:rPr>
              <w:br/>
              <w:t>C</w:t>
            </w:r>
            <w:r w:rsidR="00EC179E" w:rsidRPr="006D0037">
              <w:rPr>
                <w:rFonts w:cstheme="minorHAnsi"/>
                <w:sz w:val="20"/>
                <w:szCs w:val="20"/>
              </w:rPr>
              <w:t>harleston, SC 29425</w:t>
            </w:r>
            <w:r w:rsidR="00EC179E" w:rsidRPr="006D0037">
              <w:rPr>
                <w:rFonts w:cstheme="minorHAnsi"/>
                <w:sz w:val="20"/>
                <w:szCs w:val="20"/>
              </w:rPr>
              <w:br/>
              <w:t xml:space="preserve">Telephone: </w:t>
            </w:r>
            <w:r w:rsidRPr="006D0037">
              <w:rPr>
                <w:rFonts w:cstheme="minorHAnsi"/>
                <w:sz w:val="20"/>
                <w:szCs w:val="20"/>
              </w:rPr>
              <w:t>843</w:t>
            </w:r>
            <w:r w:rsidR="00EC179E" w:rsidRPr="006D0037">
              <w:rPr>
                <w:rFonts w:cstheme="minorHAnsi"/>
                <w:sz w:val="20"/>
                <w:szCs w:val="20"/>
              </w:rPr>
              <w:t>-792-2120</w:t>
            </w:r>
            <w:r w:rsidR="00EC179E" w:rsidRPr="006D0037">
              <w:rPr>
                <w:rFonts w:cstheme="minorHAnsi"/>
                <w:sz w:val="20"/>
                <w:szCs w:val="20"/>
              </w:rPr>
              <w:br/>
              <w:t xml:space="preserve">Fax: </w:t>
            </w:r>
            <w:r w:rsidRPr="006D0037">
              <w:rPr>
                <w:rFonts w:cstheme="minorHAnsi"/>
                <w:sz w:val="20"/>
                <w:szCs w:val="20"/>
              </w:rPr>
              <w:t>843</w:t>
            </w:r>
            <w:r w:rsidR="00EC179E" w:rsidRPr="006D0037">
              <w:rPr>
                <w:rFonts w:cstheme="minorHAnsi"/>
                <w:sz w:val="20"/>
                <w:szCs w:val="20"/>
              </w:rPr>
              <w:t>-</w:t>
            </w:r>
            <w:r w:rsidRPr="006D0037">
              <w:rPr>
                <w:rFonts w:cstheme="minorHAnsi"/>
                <w:sz w:val="20"/>
                <w:szCs w:val="20"/>
              </w:rPr>
              <w:t>792-3674</w:t>
            </w:r>
          </w:p>
          <w:p w14:paraId="5D04F3B2" w14:textId="39D2EE3F" w:rsidR="00690BA7" w:rsidRPr="006D0037" w:rsidRDefault="00690BA7" w:rsidP="00EC179E">
            <w:pPr>
              <w:rPr>
                <w:rFonts w:cstheme="minorHAnsi"/>
                <w:sz w:val="20"/>
                <w:szCs w:val="20"/>
              </w:rPr>
            </w:pPr>
            <w:r w:rsidRPr="006D0037">
              <w:rPr>
                <w:rFonts w:cstheme="minorHAnsi"/>
                <w:sz w:val="20"/>
                <w:szCs w:val="20"/>
              </w:rPr>
              <w:t>caind@musc.edu</w:t>
            </w:r>
          </w:p>
        </w:tc>
      </w:tr>
      <w:tr w:rsidR="00690BA7" w:rsidRPr="006D0037" w14:paraId="2E0B34B6" w14:textId="2205DD8A" w:rsidTr="002B4AF6">
        <w:trPr>
          <w:cantSplit/>
        </w:trPr>
        <w:tc>
          <w:tcPr>
            <w:tcW w:w="3600" w:type="dxa"/>
          </w:tcPr>
          <w:p w14:paraId="526CB6CC" w14:textId="77777777" w:rsidR="00690BA7" w:rsidRPr="006D0037" w:rsidRDefault="00690BA7" w:rsidP="00AA2CFE">
            <w:pPr>
              <w:rPr>
                <w:rFonts w:cstheme="minorHAnsi"/>
                <w:b/>
                <w:sz w:val="20"/>
                <w:szCs w:val="20"/>
              </w:rPr>
            </w:pPr>
            <w:r w:rsidRPr="006D0037">
              <w:rPr>
                <w:rFonts w:cstheme="minorHAnsi"/>
                <w:b/>
                <w:sz w:val="20"/>
                <w:szCs w:val="20"/>
              </w:rPr>
              <w:t>George Brown</w:t>
            </w:r>
          </w:p>
          <w:p w14:paraId="2FAD8228" w14:textId="77777777" w:rsidR="00690BA7" w:rsidRPr="006D0037" w:rsidRDefault="00690BA7" w:rsidP="00AA2CFE">
            <w:pPr>
              <w:rPr>
                <w:rFonts w:cstheme="minorHAnsi"/>
                <w:sz w:val="20"/>
                <w:szCs w:val="20"/>
              </w:rPr>
            </w:pPr>
            <w:r w:rsidRPr="006D0037">
              <w:rPr>
                <w:rFonts w:cstheme="minorHAnsi"/>
                <w:sz w:val="20"/>
                <w:szCs w:val="20"/>
              </w:rPr>
              <w:t>Department of Orthopaedics</w:t>
            </w:r>
          </w:p>
          <w:p w14:paraId="2E670E67" w14:textId="4073681D" w:rsidR="00690BA7" w:rsidRPr="006D0037" w:rsidRDefault="00690BA7" w:rsidP="00AA2CFE">
            <w:pPr>
              <w:rPr>
                <w:rFonts w:cstheme="minorHAnsi"/>
                <w:sz w:val="20"/>
                <w:szCs w:val="20"/>
              </w:rPr>
            </w:pPr>
            <w:r w:rsidRPr="006D0037">
              <w:rPr>
                <w:rFonts w:cstheme="minorHAnsi"/>
                <w:sz w:val="20"/>
                <w:szCs w:val="20"/>
              </w:rPr>
              <w:t>Medical University of South Carolina</w:t>
            </w:r>
            <w:r w:rsidRPr="006D0037">
              <w:rPr>
                <w:rFonts w:cstheme="minorHAnsi"/>
                <w:sz w:val="20"/>
                <w:szCs w:val="20"/>
              </w:rPr>
              <w:br/>
            </w:r>
          </w:p>
        </w:tc>
        <w:tc>
          <w:tcPr>
            <w:tcW w:w="2736" w:type="dxa"/>
          </w:tcPr>
          <w:p w14:paraId="42A03F0A" w14:textId="77777777" w:rsidR="00690BA7" w:rsidRPr="006D0037" w:rsidRDefault="00690BA7" w:rsidP="00AA2CFE">
            <w:pPr>
              <w:rPr>
                <w:rFonts w:cstheme="minorHAnsi"/>
                <w:sz w:val="20"/>
                <w:szCs w:val="20"/>
              </w:rPr>
            </w:pPr>
            <w:r w:rsidRPr="006D0037">
              <w:rPr>
                <w:rFonts w:cstheme="minorHAnsi"/>
                <w:sz w:val="20"/>
                <w:szCs w:val="20"/>
              </w:rPr>
              <w:t>Fiscal Analyst</w:t>
            </w:r>
          </w:p>
        </w:tc>
        <w:tc>
          <w:tcPr>
            <w:tcW w:w="3024" w:type="dxa"/>
          </w:tcPr>
          <w:p w14:paraId="5610C3DC" w14:textId="0CC1D619" w:rsidR="00690BA7" w:rsidRPr="006D0037" w:rsidRDefault="00690BA7" w:rsidP="00EC179E">
            <w:pPr>
              <w:rPr>
                <w:rFonts w:cstheme="minorHAnsi"/>
                <w:sz w:val="20"/>
                <w:szCs w:val="20"/>
              </w:rPr>
            </w:pPr>
            <w:r w:rsidRPr="006D0037">
              <w:rPr>
                <w:rFonts w:cstheme="minorHAnsi"/>
                <w:sz w:val="20"/>
                <w:szCs w:val="20"/>
              </w:rPr>
              <w:t>96 Jonathan Lucas Street, MSC 622</w:t>
            </w:r>
            <w:r w:rsidRPr="006D0037">
              <w:rPr>
                <w:rFonts w:cstheme="minorHAnsi"/>
                <w:sz w:val="20"/>
                <w:szCs w:val="20"/>
              </w:rPr>
              <w:br/>
              <w:t>Charleston, SC 29425</w:t>
            </w:r>
            <w:r w:rsidRPr="006D0037">
              <w:rPr>
                <w:rFonts w:cstheme="minorHAnsi"/>
                <w:sz w:val="20"/>
                <w:szCs w:val="20"/>
              </w:rPr>
              <w:br/>
              <w:t>Telephone: 843</w:t>
            </w:r>
            <w:r w:rsidR="00EC179E" w:rsidRPr="006D0037">
              <w:rPr>
                <w:rFonts w:cstheme="minorHAnsi"/>
                <w:sz w:val="20"/>
                <w:szCs w:val="20"/>
              </w:rPr>
              <w:t>-</w:t>
            </w:r>
            <w:r w:rsidRPr="006D0037">
              <w:rPr>
                <w:rFonts w:cstheme="minorHAnsi"/>
                <w:sz w:val="20"/>
                <w:szCs w:val="20"/>
              </w:rPr>
              <w:t>792-7972</w:t>
            </w:r>
            <w:r w:rsidRPr="006D0037">
              <w:rPr>
                <w:rFonts w:cstheme="minorHAnsi"/>
                <w:sz w:val="20"/>
                <w:szCs w:val="20"/>
              </w:rPr>
              <w:br/>
              <w:t>Fax: 843</w:t>
            </w:r>
            <w:r w:rsidR="00EC179E" w:rsidRPr="006D0037">
              <w:rPr>
                <w:rFonts w:cstheme="minorHAnsi"/>
                <w:sz w:val="20"/>
                <w:szCs w:val="20"/>
              </w:rPr>
              <w:t>-</w:t>
            </w:r>
            <w:r w:rsidRPr="006D0037">
              <w:rPr>
                <w:rFonts w:cstheme="minorHAnsi"/>
                <w:sz w:val="20"/>
                <w:szCs w:val="20"/>
              </w:rPr>
              <w:t>792-3674</w:t>
            </w:r>
            <w:r w:rsidRPr="006D0037">
              <w:rPr>
                <w:rFonts w:cstheme="minorHAnsi"/>
                <w:sz w:val="20"/>
                <w:szCs w:val="20"/>
              </w:rPr>
              <w:br/>
              <w:t>brownge@musc.edu</w:t>
            </w:r>
          </w:p>
        </w:tc>
      </w:tr>
      <w:tr w:rsidR="00690BA7" w:rsidRPr="006D0037" w14:paraId="587AB011" w14:textId="5C36A8C2" w:rsidTr="002B4AF6">
        <w:trPr>
          <w:cantSplit/>
        </w:trPr>
        <w:tc>
          <w:tcPr>
            <w:tcW w:w="3600" w:type="dxa"/>
          </w:tcPr>
          <w:p w14:paraId="7EF1F0B2" w14:textId="77777777" w:rsidR="00690BA7" w:rsidRPr="006D0037" w:rsidRDefault="00690BA7" w:rsidP="00AA2CFE">
            <w:pPr>
              <w:rPr>
                <w:rFonts w:cstheme="minorHAnsi"/>
                <w:b/>
                <w:sz w:val="20"/>
                <w:szCs w:val="20"/>
              </w:rPr>
            </w:pPr>
            <w:r w:rsidRPr="006D0037">
              <w:rPr>
                <w:rFonts w:cstheme="minorHAnsi"/>
                <w:b/>
                <w:sz w:val="20"/>
                <w:szCs w:val="20"/>
              </w:rPr>
              <w:t>Claire Cox</w:t>
            </w:r>
          </w:p>
          <w:p w14:paraId="22ABE0EA" w14:textId="77777777" w:rsidR="00690BA7" w:rsidRPr="006D0037" w:rsidRDefault="00690BA7" w:rsidP="00AA2CFE">
            <w:pPr>
              <w:rPr>
                <w:rFonts w:cstheme="minorHAnsi"/>
                <w:sz w:val="20"/>
                <w:szCs w:val="20"/>
              </w:rPr>
            </w:pPr>
            <w:r w:rsidRPr="006D0037">
              <w:rPr>
                <w:rFonts w:cstheme="minorHAnsi"/>
                <w:sz w:val="20"/>
                <w:szCs w:val="20"/>
              </w:rPr>
              <w:t>Department of Orthopaedics</w:t>
            </w:r>
          </w:p>
          <w:p w14:paraId="36E03B6A" w14:textId="348663C8" w:rsidR="00690BA7" w:rsidRPr="006D0037" w:rsidRDefault="00690BA7" w:rsidP="00AA2CFE">
            <w:pPr>
              <w:rPr>
                <w:rFonts w:cstheme="minorHAnsi"/>
                <w:sz w:val="20"/>
                <w:szCs w:val="20"/>
              </w:rPr>
            </w:pPr>
            <w:r w:rsidRPr="006D0037">
              <w:rPr>
                <w:rFonts w:cstheme="minorHAnsi"/>
                <w:sz w:val="20"/>
                <w:szCs w:val="20"/>
              </w:rPr>
              <w:t>Medical University of South Carolina</w:t>
            </w:r>
            <w:r w:rsidRPr="006D0037">
              <w:rPr>
                <w:rFonts w:cstheme="minorHAnsi"/>
                <w:sz w:val="20"/>
                <w:szCs w:val="20"/>
              </w:rPr>
              <w:br/>
            </w:r>
          </w:p>
        </w:tc>
        <w:tc>
          <w:tcPr>
            <w:tcW w:w="2736" w:type="dxa"/>
          </w:tcPr>
          <w:p w14:paraId="53541325" w14:textId="77777777" w:rsidR="00690BA7" w:rsidRPr="006D0037" w:rsidRDefault="00690BA7" w:rsidP="00AA2CFE">
            <w:pPr>
              <w:rPr>
                <w:rFonts w:cstheme="minorHAnsi"/>
                <w:sz w:val="20"/>
                <w:szCs w:val="20"/>
              </w:rPr>
            </w:pPr>
            <w:r w:rsidRPr="006D0037">
              <w:rPr>
                <w:rFonts w:cstheme="minorHAnsi"/>
                <w:sz w:val="20"/>
                <w:szCs w:val="20"/>
              </w:rPr>
              <w:t>Program Assistant</w:t>
            </w:r>
          </w:p>
        </w:tc>
        <w:tc>
          <w:tcPr>
            <w:tcW w:w="3024" w:type="dxa"/>
          </w:tcPr>
          <w:p w14:paraId="37F51283" w14:textId="28C78FDD" w:rsidR="00690BA7" w:rsidRPr="006D0037" w:rsidRDefault="00690BA7" w:rsidP="00EC179E">
            <w:pPr>
              <w:rPr>
                <w:rFonts w:cstheme="minorHAnsi"/>
                <w:sz w:val="20"/>
                <w:szCs w:val="20"/>
              </w:rPr>
            </w:pPr>
            <w:r w:rsidRPr="006D0037">
              <w:rPr>
                <w:rFonts w:cstheme="minorHAnsi"/>
                <w:sz w:val="20"/>
                <w:szCs w:val="20"/>
              </w:rPr>
              <w:t>96 Jonathan Lucas Street, MSC 622</w:t>
            </w:r>
            <w:r w:rsidRPr="006D0037">
              <w:rPr>
                <w:rFonts w:cstheme="minorHAnsi"/>
                <w:sz w:val="20"/>
                <w:szCs w:val="20"/>
              </w:rPr>
              <w:br/>
              <w:t>Charleston, SC 29425</w:t>
            </w:r>
            <w:r w:rsidRPr="006D0037">
              <w:rPr>
                <w:rFonts w:cstheme="minorHAnsi"/>
                <w:sz w:val="20"/>
                <w:szCs w:val="20"/>
              </w:rPr>
              <w:br/>
              <w:t>Phone: 843</w:t>
            </w:r>
            <w:r w:rsidR="00EC179E" w:rsidRPr="006D0037">
              <w:rPr>
                <w:rFonts w:cstheme="minorHAnsi"/>
                <w:sz w:val="20"/>
                <w:szCs w:val="20"/>
              </w:rPr>
              <w:t>-</w:t>
            </w:r>
            <w:r w:rsidRPr="006D0037">
              <w:rPr>
                <w:rFonts w:cstheme="minorHAnsi"/>
                <w:sz w:val="20"/>
                <w:szCs w:val="20"/>
              </w:rPr>
              <w:t>792-6639</w:t>
            </w:r>
            <w:r w:rsidRPr="006D0037">
              <w:rPr>
                <w:rFonts w:cstheme="minorHAnsi"/>
                <w:sz w:val="20"/>
                <w:szCs w:val="20"/>
              </w:rPr>
              <w:br/>
              <w:t>E-mail: coxcl@musc.edu</w:t>
            </w:r>
          </w:p>
        </w:tc>
      </w:tr>
    </w:tbl>
    <w:p w14:paraId="76482EB2" w14:textId="77777777" w:rsidR="001E3635" w:rsidRPr="006D0037" w:rsidRDefault="00BA5FF5" w:rsidP="00BA5FF5">
      <w:pPr>
        <w:pStyle w:val="Heading3"/>
        <w:rPr>
          <w:rFonts w:cstheme="minorHAnsi"/>
        </w:rPr>
      </w:pPr>
      <w:bookmarkStart w:id="146" w:name="_Toc491076980"/>
      <w:r w:rsidRPr="006D0037">
        <w:rPr>
          <w:rFonts w:cstheme="minorHAnsi"/>
        </w:rPr>
        <w:t>Steering Committee</w:t>
      </w:r>
      <w:bookmarkEnd w:id="146"/>
    </w:p>
    <w:p w14:paraId="4A345993" w14:textId="4C802CA2" w:rsidR="00BA5FF5" w:rsidRPr="006D0037" w:rsidRDefault="00526267" w:rsidP="00BA5FF5">
      <w:pPr>
        <w:rPr>
          <w:rFonts w:cstheme="minorHAnsi"/>
        </w:rPr>
      </w:pPr>
      <w:r>
        <w:rPr>
          <w:rFonts w:cstheme="minorHAnsi"/>
        </w:rPr>
        <w:t xml:space="preserve">The </w:t>
      </w:r>
      <w:r w:rsidR="00BA5FF5" w:rsidRPr="006D0037">
        <w:rPr>
          <w:rFonts w:cstheme="minorHAnsi"/>
        </w:rPr>
        <w:t xml:space="preserve">Steering Committee </w:t>
      </w:r>
      <w:r w:rsidR="00330AB1">
        <w:rPr>
          <w:rFonts w:cstheme="minorHAnsi"/>
        </w:rPr>
        <w:t xml:space="preserve">(SC) </w:t>
      </w:r>
      <w:r>
        <w:rPr>
          <w:rFonts w:cstheme="minorHAnsi"/>
        </w:rPr>
        <w:t xml:space="preserve">is </w:t>
      </w:r>
      <w:r w:rsidR="00BA5FF5" w:rsidRPr="006D0037">
        <w:rPr>
          <w:rFonts w:cstheme="minorHAnsi"/>
        </w:rPr>
        <w:t>responsible for overseeing the study. This committee will make major organizational and policy decisions. The committee, chaired by the P</w:t>
      </w:r>
      <w:r w:rsidR="00461F63">
        <w:rPr>
          <w:rFonts w:cstheme="minorHAnsi"/>
        </w:rPr>
        <w:t xml:space="preserve">rincipal </w:t>
      </w:r>
      <w:r w:rsidR="00BA5FF5" w:rsidRPr="006D0037">
        <w:rPr>
          <w:rFonts w:cstheme="minorHAnsi"/>
        </w:rPr>
        <w:t>I</w:t>
      </w:r>
      <w:r w:rsidR="00461F63">
        <w:rPr>
          <w:rFonts w:cstheme="minorHAnsi"/>
        </w:rPr>
        <w:t>nvestigator (PI)</w:t>
      </w:r>
      <w:r w:rsidR="00BA5FF5" w:rsidRPr="006D0037">
        <w:rPr>
          <w:rFonts w:cstheme="minorHAnsi"/>
        </w:rPr>
        <w:t xml:space="preserve">, is the governing body for the project and will meet in person on a </w:t>
      </w:r>
      <w:r w:rsidR="00ED27B7">
        <w:rPr>
          <w:rFonts w:cstheme="minorHAnsi"/>
        </w:rPr>
        <w:t>semi-annual</w:t>
      </w:r>
      <w:r w:rsidR="00ED27B7" w:rsidRPr="006D0037">
        <w:rPr>
          <w:rFonts w:cstheme="minorHAnsi"/>
        </w:rPr>
        <w:t xml:space="preserve"> </w:t>
      </w:r>
      <w:r w:rsidR="00BA5FF5" w:rsidRPr="006D0037">
        <w:rPr>
          <w:rFonts w:cstheme="minorHAnsi"/>
        </w:rPr>
        <w:t>basis to dispatch issues that require decision. Urgent matter</w:t>
      </w:r>
      <w:r w:rsidR="00ED27B7">
        <w:rPr>
          <w:rFonts w:cstheme="minorHAnsi"/>
        </w:rPr>
        <w:t>s</w:t>
      </w:r>
      <w:r w:rsidR="00BA5FF5" w:rsidRPr="006D0037">
        <w:rPr>
          <w:rFonts w:cstheme="minorHAnsi"/>
        </w:rPr>
        <w:t xml:space="preserve"> will be addressed by conference call. The SC will oversee protocol refinement prior to implementation and monitor patient enrollment, individual site performance, milestone accomplishment, and work of the committees and coordinating centers. Key members and their roles include:</w:t>
      </w:r>
    </w:p>
    <w:p w14:paraId="555D406E" w14:textId="77777777" w:rsidR="00BA5FF5" w:rsidRPr="006D0037" w:rsidRDefault="00BA5FF5" w:rsidP="00BA5FF5">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43" w:type="dxa"/>
          <w:bottom w:w="43" w:type="dxa"/>
          <w:right w:w="43" w:type="dxa"/>
        </w:tblCellMar>
        <w:tblLook w:val="04A0" w:firstRow="1" w:lastRow="0" w:firstColumn="1" w:lastColumn="0" w:noHBand="0" w:noVBand="1"/>
      </w:tblPr>
      <w:tblGrid>
        <w:gridCol w:w="3168"/>
        <w:gridCol w:w="1440"/>
        <w:gridCol w:w="4752"/>
      </w:tblGrid>
      <w:tr w:rsidR="00BA5FF5" w:rsidRPr="002D17A2" w14:paraId="0E75D373" w14:textId="77777777" w:rsidTr="004010CC">
        <w:tc>
          <w:tcPr>
            <w:tcW w:w="3168" w:type="dxa"/>
          </w:tcPr>
          <w:p w14:paraId="757DA89B" w14:textId="77777777" w:rsidR="00BA5FF5" w:rsidRPr="002D17A2" w:rsidRDefault="00BA5FF5" w:rsidP="00AA2CFE">
            <w:pPr>
              <w:rPr>
                <w:rFonts w:cstheme="minorHAnsi"/>
                <w:sz w:val="20"/>
                <w:szCs w:val="20"/>
              </w:rPr>
            </w:pPr>
            <w:r w:rsidRPr="002D17A2">
              <w:rPr>
                <w:rFonts w:cstheme="minorHAnsi"/>
                <w:sz w:val="20"/>
                <w:szCs w:val="20"/>
              </w:rPr>
              <w:t>Vincent Pellegrini, MD</w:t>
            </w:r>
          </w:p>
        </w:tc>
        <w:tc>
          <w:tcPr>
            <w:tcW w:w="1440" w:type="dxa"/>
          </w:tcPr>
          <w:p w14:paraId="70BA2AAE" w14:textId="77777777" w:rsidR="00BA5FF5" w:rsidRPr="002D17A2" w:rsidRDefault="00BA5FF5" w:rsidP="00AA2CFE">
            <w:pPr>
              <w:rPr>
                <w:rFonts w:cstheme="minorHAnsi"/>
                <w:sz w:val="20"/>
                <w:szCs w:val="20"/>
              </w:rPr>
            </w:pPr>
            <w:r w:rsidRPr="002D17A2">
              <w:rPr>
                <w:rFonts w:cstheme="minorHAnsi"/>
                <w:sz w:val="20"/>
                <w:szCs w:val="20"/>
              </w:rPr>
              <w:t>PI</w:t>
            </w:r>
          </w:p>
        </w:tc>
        <w:tc>
          <w:tcPr>
            <w:tcW w:w="4752" w:type="dxa"/>
          </w:tcPr>
          <w:p w14:paraId="31045677" w14:textId="77777777" w:rsidR="00BA5FF5" w:rsidRPr="002D17A2" w:rsidRDefault="00BA5FF5" w:rsidP="00AA2CFE">
            <w:pPr>
              <w:rPr>
                <w:rFonts w:cstheme="minorHAnsi"/>
                <w:sz w:val="20"/>
                <w:szCs w:val="20"/>
              </w:rPr>
            </w:pPr>
            <w:r w:rsidRPr="002D17A2">
              <w:rPr>
                <w:rFonts w:cstheme="minorHAnsi"/>
                <w:sz w:val="20"/>
                <w:szCs w:val="20"/>
              </w:rPr>
              <w:t>Director, Clinical Coordinating Center</w:t>
            </w:r>
          </w:p>
        </w:tc>
      </w:tr>
      <w:tr w:rsidR="00451BC9" w:rsidRPr="002D17A2" w14:paraId="7958E1C8" w14:textId="77777777" w:rsidTr="004010CC">
        <w:tc>
          <w:tcPr>
            <w:tcW w:w="3168" w:type="dxa"/>
          </w:tcPr>
          <w:p w14:paraId="7226C3E7" w14:textId="77777777" w:rsidR="00451BC9" w:rsidRPr="002D17A2" w:rsidRDefault="00451BC9" w:rsidP="00451BC9">
            <w:pPr>
              <w:rPr>
                <w:rFonts w:cstheme="minorHAnsi"/>
                <w:sz w:val="20"/>
                <w:szCs w:val="20"/>
              </w:rPr>
            </w:pPr>
            <w:r w:rsidRPr="002D17A2">
              <w:rPr>
                <w:rFonts w:cstheme="minorHAnsi"/>
                <w:sz w:val="20"/>
                <w:szCs w:val="20"/>
              </w:rPr>
              <w:t xml:space="preserve">Larry Magder, PhD  </w:t>
            </w:r>
          </w:p>
        </w:tc>
        <w:tc>
          <w:tcPr>
            <w:tcW w:w="1440" w:type="dxa"/>
          </w:tcPr>
          <w:p w14:paraId="543662E9" w14:textId="77777777" w:rsidR="00451BC9" w:rsidRPr="002D17A2" w:rsidRDefault="00451BC9" w:rsidP="00451BC9">
            <w:pPr>
              <w:rPr>
                <w:rFonts w:cstheme="minorHAnsi"/>
                <w:sz w:val="20"/>
                <w:szCs w:val="20"/>
              </w:rPr>
            </w:pPr>
            <w:r w:rsidRPr="002D17A2">
              <w:rPr>
                <w:rFonts w:cstheme="minorHAnsi"/>
                <w:sz w:val="20"/>
                <w:szCs w:val="20"/>
              </w:rPr>
              <w:t xml:space="preserve">Co-I </w:t>
            </w:r>
          </w:p>
        </w:tc>
        <w:tc>
          <w:tcPr>
            <w:tcW w:w="4752" w:type="dxa"/>
          </w:tcPr>
          <w:p w14:paraId="457D775C" w14:textId="77777777" w:rsidR="00451BC9" w:rsidRPr="002D17A2" w:rsidRDefault="00451BC9" w:rsidP="00451BC9">
            <w:pPr>
              <w:rPr>
                <w:rFonts w:cstheme="minorHAnsi"/>
                <w:sz w:val="20"/>
                <w:szCs w:val="20"/>
              </w:rPr>
            </w:pPr>
            <w:r w:rsidRPr="002D17A2">
              <w:rPr>
                <w:rFonts w:cstheme="minorHAnsi"/>
                <w:sz w:val="20"/>
                <w:szCs w:val="20"/>
              </w:rPr>
              <w:t>Director, Data Coordinating Center</w:t>
            </w:r>
          </w:p>
        </w:tc>
      </w:tr>
      <w:tr w:rsidR="00451BC9" w:rsidRPr="002D17A2" w14:paraId="4E10C66A" w14:textId="77777777" w:rsidTr="004010CC">
        <w:tc>
          <w:tcPr>
            <w:tcW w:w="3168" w:type="dxa"/>
          </w:tcPr>
          <w:p w14:paraId="5409569F" w14:textId="77777777" w:rsidR="00451BC9" w:rsidRPr="002D17A2" w:rsidRDefault="00451BC9" w:rsidP="00451BC9">
            <w:pPr>
              <w:rPr>
                <w:rFonts w:cstheme="minorHAnsi"/>
                <w:sz w:val="20"/>
                <w:szCs w:val="20"/>
              </w:rPr>
            </w:pPr>
            <w:r w:rsidRPr="002D17A2">
              <w:rPr>
                <w:rFonts w:cstheme="minorHAnsi"/>
                <w:sz w:val="20"/>
                <w:szCs w:val="20"/>
              </w:rPr>
              <w:t>Samuel Z. Goldhaber, MD</w:t>
            </w:r>
          </w:p>
        </w:tc>
        <w:tc>
          <w:tcPr>
            <w:tcW w:w="1440" w:type="dxa"/>
          </w:tcPr>
          <w:p w14:paraId="054CEE9A" w14:textId="77777777" w:rsidR="00451BC9" w:rsidRPr="002D17A2" w:rsidRDefault="00451BC9" w:rsidP="00451BC9">
            <w:pPr>
              <w:rPr>
                <w:rFonts w:cstheme="minorHAnsi"/>
                <w:sz w:val="20"/>
                <w:szCs w:val="20"/>
              </w:rPr>
            </w:pPr>
            <w:r w:rsidRPr="002D17A2">
              <w:rPr>
                <w:rFonts w:cstheme="minorHAnsi"/>
                <w:sz w:val="20"/>
                <w:szCs w:val="20"/>
              </w:rPr>
              <w:t>Co-I</w:t>
            </w:r>
          </w:p>
        </w:tc>
        <w:tc>
          <w:tcPr>
            <w:tcW w:w="4752" w:type="dxa"/>
          </w:tcPr>
          <w:p w14:paraId="736A3F71" w14:textId="77777777" w:rsidR="00451BC9" w:rsidRPr="002D17A2" w:rsidRDefault="00451BC9" w:rsidP="00451BC9">
            <w:pPr>
              <w:rPr>
                <w:rFonts w:cstheme="minorHAnsi"/>
                <w:sz w:val="20"/>
                <w:szCs w:val="20"/>
              </w:rPr>
            </w:pPr>
            <w:r w:rsidRPr="002D17A2">
              <w:rPr>
                <w:rFonts w:cstheme="minorHAnsi"/>
                <w:sz w:val="20"/>
                <w:szCs w:val="20"/>
              </w:rPr>
              <w:t>Chair, Outcomes Assessment Committee</w:t>
            </w:r>
          </w:p>
        </w:tc>
      </w:tr>
      <w:tr w:rsidR="00451BC9" w:rsidRPr="002D17A2" w14:paraId="6B3FC070" w14:textId="77777777" w:rsidTr="004010CC">
        <w:tc>
          <w:tcPr>
            <w:tcW w:w="3168" w:type="dxa"/>
          </w:tcPr>
          <w:p w14:paraId="35856A7B" w14:textId="77777777" w:rsidR="00451BC9" w:rsidRPr="002D17A2" w:rsidRDefault="00451BC9" w:rsidP="00451BC9">
            <w:pPr>
              <w:rPr>
                <w:rFonts w:cstheme="minorHAnsi"/>
                <w:sz w:val="20"/>
                <w:szCs w:val="20"/>
              </w:rPr>
            </w:pPr>
            <w:r w:rsidRPr="002D17A2">
              <w:rPr>
                <w:rFonts w:cstheme="minorHAnsi"/>
                <w:sz w:val="20"/>
                <w:szCs w:val="20"/>
              </w:rPr>
              <w:t>Roger Bulger, MD</w:t>
            </w:r>
          </w:p>
        </w:tc>
        <w:tc>
          <w:tcPr>
            <w:tcW w:w="1440" w:type="dxa"/>
          </w:tcPr>
          <w:p w14:paraId="5A52C20E" w14:textId="77777777" w:rsidR="00451BC9" w:rsidRPr="002D17A2" w:rsidRDefault="00451BC9" w:rsidP="00451BC9">
            <w:pPr>
              <w:rPr>
                <w:rFonts w:cstheme="minorHAnsi"/>
                <w:sz w:val="20"/>
                <w:szCs w:val="20"/>
              </w:rPr>
            </w:pPr>
            <w:r w:rsidRPr="002D17A2">
              <w:rPr>
                <w:rFonts w:cstheme="minorHAnsi"/>
                <w:sz w:val="20"/>
                <w:szCs w:val="20"/>
              </w:rPr>
              <w:t>Co-I</w:t>
            </w:r>
          </w:p>
        </w:tc>
        <w:tc>
          <w:tcPr>
            <w:tcW w:w="4752" w:type="dxa"/>
          </w:tcPr>
          <w:p w14:paraId="33EB76F7" w14:textId="77777777" w:rsidR="00451BC9" w:rsidRPr="002D17A2" w:rsidRDefault="00451BC9" w:rsidP="00451BC9">
            <w:pPr>
              <w:rPr>
                <w:rFonts w:cstheme="minorHAnsi"/>
                <w:sz w:val="20"/>
                <w:szCs w:val="20"/>
              </w:rPr>
            </w:pPr>
            <w:r w:rsidRPr="002D17A2">
              <w:rPr>
                <w:rFonts w:cstheme="minorHAnsi"/>
                <w:sz w:val="20"/>
                <w:szCs w:val="20"/>
              </w:rPr>
              <w:t>Co-Chair, Patient Advisory Board; TKA patient</w:t>
            </w:r>
          </w:p>
        </w:tc>
      </w:tr>
      <w:tr w:rsidR="00451BC9" w:rsidRPr="002D17A2" w14:paraId="08D9C726" w14:textId="77777777" w:rsidTr="004010CC">
        <w:tc>
          <w:tcPr>
            <w:tcW w:w="3168" w:type="dxa"/>
          </w:tcPr>
          <w:p w14:paraId="7302D203" w14:textId="77777777" w:rsidR="00451BC9" w:rsidRPr="002D17A2" w:rsidRDefault="00451BC9" w:rsidP="00451BC9">
            <w:pPr>
              <w:rPr>
                <w:rFonts w:cstheme="minorHAnsi"/>
                <w:sz w:val="20"/>
                <w:szCs w:val="20"/>
              </w:rPr>
            </w:pPr>
            <w:r w:rsidRPr="002D17A2">
              <w:rPr>
                <w:rFonts w:cstheme="minorHAnsi"/>
                <w:sz w:val="20"/>
                <w:szCs w:val="20"/>
              </w:rPr>
              <w:t>C. McCollister Evarts, MD</w:t>
            </w:r>
          </w:p>
        </w:tc>
        <w:tc>
          <w:tcPr>
            <w:tcW w:w="1440" w:type="dxa"/>
          </w:tcPr>
          <w:p w14:paraId="4E3FB161" w14:textId="77777777" w:rsidR="00451BC9" w:rsidRPr="002D17A2" w:rsidRDefault="00451BC9" w:rsidP="00451BC9">
            <w:pPr>
              <w:rPr>
                <w:rFonts w:cstheme="minorHAnsi"/>
                <w:sz w:val="20"/>
                <w:szCs w:val="20"/>
              </w:rPr>
            </w:pPr>
            <w:r w:rsidRPr="002D17A2">
              <w:rPr>
                <w:rFonts w:cstheme="minorHAnsi"/>
                <w:sz w:val="20"/>
                <w:szCs w:val="20"/>
              </w:rPr>
              <w:t>Co-I</w:t>
            </w:r>
          </w:p>
        </w:tc>
        <w:tc>
          <w:tcPr>
            <w:tcW w:w="4752" w:type="dxa"/>
          </w:tcPr>
          <w:p w14:paraId="7C84AC7A" w14:textId="77777777" w:rsidR="00451BC9" w:rsidRPr="002D17A2" w:rsidRDefault="00451BC9" w:rsidP="00451BC9">
            <w:pPr>
              <w:rPr>
                <w:rFonts w:cstheme="minorHAnsi"/>
                <w:sz w:val="20"/>
                <w:szCs w:val="20"/>
              </w:rPr>
            </w:pPr>
            <w:r w:rsidRPr="002D17A2">
              <w:rPr>
                <w:rFonts w:cstheme="minorHAnsi"/>
                <w:sz w:val="20"/>
                <w:szCs w:val="20"/>
              </w:rPr>
              <w:t xml:space="preserve">Co-Chair, Patient Advisory Board; THA patient  </w:t>
            </w:r>
          </w:p>
        </w:tc>
      </w:tr>
      <w:tr w:rsidR="00913667" w:rsidRPr="002D17A2" w14:paraId="7207CD66" w14:textId="77777777" w:rsidTr="004010CC">
        <w:tc>
          <w:tcPr>
            <w:tcW w:w="3168" w:type="dxa"/>
          </w:tcPr>
          <w:p w14:paraId="3F480C8D" w14:textId="745D8938" w:rsidR="00913667" w:rsidRPr="002D17A2" w:rsidRDefault="00913667" w:rsidP="00451BC9">
            <w:pPr>
              <w:rPr>
                <w:rFonts w:cstheme="minorHAnsi"/>
                <w:sz w:val="20"/>
                <w:szCs w:val="20"/>
              </w:rPr>
            </w:pPr>
            <w:r w:rsidRPr="002D17A2">
              <w:rPr>
                <w:rFonts w:cstheme="minorHAnsi"/>
                <w:sz w:val="20"/>
                <w:szCs w:val="20"/>
              </w:rPr>
              <w:t>John Eikelboom, MD</w:t>
            </w:r>
          </w:p>
        </w:tc>
        <w:tc>
          <w:tcPr>
            <w:tcW w:w="1440" w:type="dxa"/>
          </w:tcPr>
          <w:p w14:paraId="4A1650EB" w14:textId="7A3EA35D" w:rsidR="00913667" w:rsidRPr="002D17A2" w:rsidRDefault="00913667" w:rsidP="00451BC9">
            <w:pPr>
              <w:rPr>
                <w:rFonts w:cstheme="minorHAnsi"/>
                <w:sz w:val="20"/>
                <w:szCs w:val="20"/>
              </w:rPr>
            </w:pPr>
            <w:r w:rsidRPr="002D17A2">
              <w:rPr>
                <w:rFonts w:cstheme="minorHAnsi"/>
                <w:sz w:val="20"/>
                <w:szCs w:val="20"/>
              </w:rPr>
              <w:t>Co-I</w:t>
            </w:r>
          </w:p>
        </w:tc>
        <w:tc>
          <w:tcPr>
            <w:tcW w:w="4752" w:type="dxa"/>
          </w:tcPr>
          <w:p w14:paraId="552B1D17" w14:textId="113D0809" w:rsidR="00913667" w:rsidRPr="002D17A2" w:rsidRDefault="00913667" w:rsidP="00451BC9">
            <w:pPr>
              <w:rPr>
                <w:rFonts w:cstheme="minorHAnsi"/>
                <w:sz w:val="20"/>
                <w:szCs w:val="20"/>
              </w:rPr>
            </w:pPr>
            <w:r w:rsidRPr="002D17A2">
              <w:rPr>
                <w:rFonts w:cstheme="minorHAnsi"/>
                <w:sz w:val="20"/>
                <w:szCs w:val="20"/>
              </w:rPr>
              <w:t>Expert in thrombosis and aspirin effects</w:t>
            </w:r>
          </w:p>
        </w:tc>
      </w:tr>
      <w:tr w:rsidR="00451BC9" w:rsidRPr="002D17A2" w14:paraId="39C79613" w14:textId="77777777" w:rsidTr="004010CC">
        <w:tc>
          <w:tcPr>
            <w:tcW w:w="3168" w:type="dxa"/>
          </w:tcPr>
          <w:p w14:paraId="4A57D4BA" w14:textId="77777777" w:rsidR="00451BC9" w:rsidRPr="002D17A2" w:rsidRDefault="00451BC9" w:rsidP="00451BC9">
            <w:pPr>
              <w:rPr>
                <w:rFonts w:cstheme="minorHAnsi"/>
                <w:sz w:val="20"/>
                <w:szCs w:val="20"/>
              </w:rPr>
            </w:pPr>
            <w:r w:rsidRPr="002D17A2">
              <w:rPr>
                <w:rFonts w:cstheme="minorHAnsi"/>
                <w:sz w:val="20"/>
                <w:szCs w:val="20"/>
              </w:rPr>
              <w:t>Patricia Franklin, MD</w:t>
            </w:r>
          </w:p>
        </w:tc>
        <w:tc>
          <w:tcPr>
            <w:tcW w:w="1440" w:type="dxa"/>
          </w:tcPr>
          <w:p w14:paraId="2688CA99" w14:textId="77777777" w:rsidR="00451BC9" w:rsidRPr="002D17A2" w:rsidRDefault="00451BC9" w:rsidP="00451BC9">
            <w:pPr>
              <w:rPr>
                <w:rFonts w:cstheme="minorHAnsi"/>
                <w:sz w:val="20"/>
                <w:szCs w:val="20"/>
              </w:rPr>
            </w:pPr>
            <w:r w:rsidRPr="002D17A2">
              <w:rPr>
                <w:rFonts w:cstheme="minorHAnsi"/>
                <w:sz w:val="20"/>
                <w:szCs w:val="20"/>
              </w:rPr>
              <w:t>Co-I</w:t>
            </w:r>
          </w:p>
        </w:tc>
        <w:tc>
          <w:tcPr>
            <w:tcW w:w="4752" w:type="dxa"/>
          </w:tcPr>
          <w:p w14:paraId="68D1200E" w14:textId="77777777" w:rsidR="00451BC9" w:rsidRPr="002D17A2" w:rsidRDefault="00451BC9" w:rsidP="00451BC9">
            <w:pPr>
              <w:rPr>
                <w:rFonts w:cstheme="minorHAnsi"/>
                <w:sz w:val="20"/>
                <w:szCs w:val="20"/>
              </w:rPr>
            </w:pPr>
            <w:r w:rsidRPr="002D17A2">
              <w:rPr>
                <w:rFonts w:cstheme="minorHAnsi"/>
                <w:sz w:val="20"/>
                <w:szCs w:val="20"/>
              </w:rPr>
              <w:t>Expert in PROs</w:t>
            </w:r>
          </w:p>
        </w:tc>
      </w:tr>
      <w:tr w:rsidR="00451BC9" w:rsidRPr="002D17A2" w14:paraId="255A73BA" w14:textId="77777777" w:rsidTr="004010CC">
        <w:tc>
          <w:tcPr>
            <w:tcW w:w="3168" w:type="dxa"/>
          </w:tcPr>
          <w:p w14:paraId="16B365F8" w14:textId="4A74D6EB" w:rsidR="00451BC9" w:rsidRPr="002D17A2" w:rsidRDefault="00451BC9" w:rsidP="00451BC9">
            <w:pPr>
              <w:rPr>
                <w:rFonts w:cstheme="minorHAnsi"/>
                <w:sz w:val="20"/>
                <w:szCs w:val="20"/>
              </w:rPr>
            </w:pPr>
            <w:r w:rsidRPr="002D17A2">
              <w:rPr>
                <w:rFonts w:cstheme="minorHAnsi"/>
                <w:sz w:val="20"/>
                <w:szCs w:val="20"/>
              </w:rPr>
              <w:t>Jay Magaziner, PhD, MS</w:t>
            </w:r>
          </w:p>
        </w:tc>
        <w:tc>
          <w:tcPr>
            <w:tcW w:w="1440" w:type="dxa"/>
          </w:tcPr>
          <w:p w14:paraId="7B5B8E6B" w14:textId="77777777" w:rsidR="00451BC9" w:rsidRPr="002D17A2" w:rsidRDefault="00451BC9" w:rsidP="00451BC9">
            <w:pPr>
              <w:rPr>
                <w:rFonts w:cstheme="minorHAnsi"/>
                <w:sz w:val="20"/>
                <w:szCs w:val="20"/>
              </w:rPr>
            </w:pPr>
            <w:r w:rsidRPr="002D17A2">
              <w:rPr>
                <w:rFonts w:cstheme="minorHAnsi"/>
                <w:sz w:val="20"/>
                <w:szCs w:val="20"/>
              </w:rPr>
              <w:t>Co-I</w:t>
            </w:r>
          </w:p>
        </w:tc>
        <w:tc>
          <w:tcPr>
            <w:tcW w:w="4752" w:type="dxa"/>
          </w:tcPr>
          <w:p w14:paraId="027388F9" w14:textId="77777777" w:rsidR="00451BC9" w:rsidRPr="002D17A2" w:rsidRDefault="00451BC9" w:rsidP="00451BC9">
            <w:pPr>
              <w:rPr>
                <w:rFonts w:cstheme="minorHAnsi"/>
                <w:sz w:val="20"/>
                <w:szCs w:val="20"/>
              </w:rPr>
            </w:pPr>
            <w:r w:rsidRPr="002D17A2">
              <w:rPr>
                <w:rFonts w:cstheme="minorHAnsi"/>
                <w:sz w:val="20"/>
                <w:szCs w:val="20"/>
              </w:rPr>
              <w:t>Research Representative, Epidemiology &amp; Biostatistics</w:t>
            </w:r>
          </w:p>
        </w:tc>
      </w:tr>
      <w:tr w:rsidR="00BA5FF5" w:rsidRPr="002D17A2" w14:paraId="15A7D6F7" w14:textId="77777777" w:rsidTr="004010CC">
        <w:tc>
          <w:tcPr>
            <w:tcW w:w="3168" w:type="dxa"/>
          </w:tcPr>
          <w:p w14:paraId="3E35EAE6" w14:textId="77777777" w:rsidR="00BA5FF5" w:rsidRPr="002D17A2" w:rsidRDefault="00BA5FF5" w:rsidP="00AA2CFE">
            <w:pPr>
              <w:rPr>
                <w:rFonts w:cstheme="minorHAnsi"/>
                <w:sz w:val="20"/>
                <w:szCs w:val="20"/>
              </w:rPr>
            </w:pPr>
            <w:r w:rsidRPr="002D17A2">
              <w:rPr>
                <w:rFonts w:cstheme="minorHAnsi"/>
                <w:sz w:val="20"/>
                <w:szCs w:val="20"/>
              </w:rPr>
              <w:t>Kevin Garvin, MD</w:t>
            </w:r>
          </w:p>
        </w:tc>
        <w:tc>
          <w:tcPr>
            <w:tcW w:w="1440" w:type="dxa"/>
          </w:tcPr>
          <w:p w14:paraId="358161EE" w14:textId="77777777" w:rsidR="00BA5FF5" w:rsidRPr="002D17A2" w:rsidRDefault="00BA5FF5" w:rsidP="00AA2CFE">
            <w:pPr>
              <w:rPr>
                <w:rFonts w:cstheme="minorHAnsi"/>
                <w:sz w:val="20"/>
                <w:szCs w:val="20"/>
              </w:rPr>
            </w:pPr>
            <w:r w:rsidRPr="002D17A2">
              <w:rPr>
                <w:rFonts w:cstheme="minorHAnsi"/>
                <w:sz w:val="20"/>
                <w:szCs w:val="20"/>
              </w:rPr>
              <w:t>Co-I</w:t>
            </w:r>
          </w:p>
        </w:tc>
        <w:tc>
          <w:tcPr>
            <w:tcW w:w="4752" w:type="dxa"/>
          </w:tcPr>
          <w:p w14:paraId="3F96C246" w14:textId="77777777" w:rsidR="00BA5FF5" w:rsidRPr="002D17A2" w:rsidRDefault="00BA5FF5" w:rsidP="00AA2CFE">
            <w:pPr>
              <w:rPr>
                <w:rFonts w:cstheme="minorHAnsi"/>
                <w:sz w:val="20"/>
                <w:szCs w:val="20"/>
              </w:rPr>
            </w:pPr>
            <w:r w:rsidRPr="002D17A2">
              <w:rPr>
                <w:rFonts w:cstheme="minorHAnsi"/>
                <w:sz w:val="20"/>
                <w:szCs w:val="20"/>
              </w:rPr>
              <w:t>Research Representative, The Knee Society</w:t>
            </w:r>
          </w:p>
        </w:tc>
      </w:tr>
      <w:tr w:rsidR="00BA5FF5" w:rsidRPr="002D17A2" w14:paraId="7CB8D173" w14:textId="77777777" w:rsidTr="004010CC">
        <w:tc>
          <w:tcPr>
            <w:tcW w:w="3168" w:type="dxa"/>
          </w:tcPr>
          <w:p w14:paraId="67A93AC5" w14:textId="77777777" w:rsidR="00BA5FF5" w:rsidRPr="002D17A2" w:rsidRDefault="00BA5FF5" w:rsidP="00AA2CFE">
            <w:pPr>
              <w:rPr>
                <w:rFonts w:cstheme="minorHAnsi"/>
                <w:sz w:val="20"/>
                <w:szCs w:val="20"/>
              </w:rPr>
            </w:pPr>
            <w:r w:rsidRPr="002D17A2">
              <w:rPr>
                <w:rFonts w:cstheme="minorHAnsi"/>
                <w:sz w:val="20"/>
                <w:szCs w:val="20"/>
              </w:rPr>
              <w:t>Richard Iorio, MD</w:t>
            </w:r>
          </w:p>
        </w:tc>
        <w:tc>
          <w:tcPr>
            <w:tcW w:w="1440" w:type="dxa"/>
          </w:tcPr>
          <w:p w14:paraId="624093B9" w14:textId="77777777" w:rsidR="00BA5FF5" w:rsidRPr="002D17A2" w:rsidRDefault="00BA5FF5" w:rsidP="00AA2CFE">
            <w:pPr>
              <w:rPr>
                <w:rFonts w:cstheme="minorHAnsi"/>
                <w:sz w:val="20"/>
                <w:szCs w:val="20"/>
              </w:rPr>
            </w:pPr>
            <w:r w:rsidRPr="002D17A2">
              <w:rPr>
                <w:rFonts w:cstheme="minorHAnsi"/>
                <w:sz w:val="20"/>
                <w:szCs w:val="20"/>
              </w:rPr>
              <w:t>Co-I</w:t>
            </w:r>
          </w:p>
        </w:tc>
        <w:tc>
          <w:tcPr>
            <w:tcW w:w="4752" w:type="dxa"/>
          </w:tcPr>
          <w:p w14:paraId="626FF938" w14:textId="77777777" w:rsidR="00BA5FF5" w:rsidRPr="002D17A2" w:rsidRDefault="00BA5FF5" w:rsidP="00AA2CFE">
            <w:pPr>
              <w:rPr>
                <w:rFonts w:cstheme="minorHAnsi"/>
                <w:sz w:val="20"/>
                <w:szCs w:val="20"/>
              </w:rPr>
            </w:pPr>
            <w:r w:rsidRPr="002D17A2">
              <w:rPr>
                <w:rFonts w:cstheme="minorHAnsi"/>
                <w:sz w:val="20"/>
                <w:szCs w:val="20"/>
              </w:rPr>
              <w:t>Research Representative, The Hip Society</w:t>
            </w:r>
          </w:p>
        </w:tc>
      </w:tr>
      <w:tr w:rsidR="00BA5FF5" w:rsidRPr="002D17A2" w14:paraId="7AF735EC" w14:textId="77777777" w:rsidTr="004010CC">
        <w:tc>
          <w:tcPr>
            <w:tcW w:w="3168" w:type="dxa"/>
          </w:tcPr>
          <w:p w14:paraId="59482F7F" w14:textId="77777777" w:rsidR="00BA5FF5" w:rsidRPr="002D17A2" w:rsidRDefault="00BA5FF5" w:rsidP="00AA2CFE">
            <w:pPr>
              <w:rPr>
                <w:rFonts w:cstheme="minorHAnsi"/>
                <w:sz w:val="20"/>
                <w:szCs w:val="20"/>
              </w:rPr>
            </w:pPr>
            <w:r w:rsidRPr="002D17A2">
              <w:rPr>
                <w:rFonts w:cstheme="minorHAnsi"/>
                <w:sz w:val="20"/>
                <w:szCs w:val="20"/>
              </w:rPr>
              <w:t>Leslie Lenert, MD</w:t>
            </w:r>
          </w:p>
        </w:tc>
        <w:tc>
          <w:tcPr>
            <w:tcW w:w="1440" w:type="dxa"/>
          </w:tcPr>
          <w:p w14:paraId="41530BC1" w14:textId="77777777" w:rsidR="00BA5FF5" w:rsidRPr="002D17A2" w:rsidRDefault="00BA5FF5" w:rsidP="00AA2CFE">
            <w:pPr>
              <w:rPr>
                <w:rFonts w:cstheme="minorHAnsi"/>
                <w:sz w:val="20"/>
                <w:szCs w:val="20"/>
              </w:rPr>
            </w:pPr>
            <w:r w:rsidRPr="002D17A2">
              <w:rPr>
                <w:rFonts w:cstheme="minorHAnsi"/>
                <w:sz w:val="20"/>
                <w:szCs w:val="20"/>
              </w:rPr>
              <w:t>Co-I</w:t>
            </w:r>
          </w:p>
        </w:tc>
        <w:tc>
          <w:tcPr>
            <w:tcW w:w="4752" w:type="dxa"/>
          </w:tcPr>
          <w:p w14:paraId="29F6C52E" w14:textId="77777777" w:rsidR="00BA5FF5" w:rsidRPr="002D17A2" w:rsidRDefault="00BA5FF5" w:rsidP="00AA2CFE">
            <w:pPr>
              <w:rPr>
                <w:rFonts w:cstheme="minorHAnsi"/>
                <w:sz w:val="20"/>
                <w:szCs w:val="20"/>
              </w:rPr>
            </w:pPr>
            <w:r w:rsidRPr="002D17A2">
              <w:rPr>
                <w:rFonts w:cstheme="minorHAnsi"/>
                <w:sz w:val="20"/>
                <w:szCs w:val="20"/>
              </w:rPr>
              <w:t>Facilitator, Patient Advisory Board</w:t>
            </w:r>
          </w:p>
        </w:tc>
      </w:tr>
      <w:tr w:rsidR="00C75AC2" w:rsidRPr="002D17A2" w14:paraId="1AAB09BC" w14:textId="77777777" w:rsidTr="004010CC">
        <w:tc>
          <w:tcPr>
            <w:tcW w:w="3168" w:type="dxa"/>
          </w:tcPr>
          <w:p w14:paraId="088149F6" w14:textId="1D3E032E" w:rsidR="00C75AC2" w:rsidRPr="002D17A2" w:rsidRDefault="00C75AC2" w:rsidP="00AA2CFE">
            <w:pPr>
              <w:rPr>
                <w:rFonts w:cstheme="minorHAnsi"/>
                <w:sz w:val="20"/>
                <w:szCs w:val="20"/>
              </w:rPr>
            </w:pPr>
            <w:r w:rsidRPr="002D17A2">
              <w:rPr>
                <w:rFonts w:cstheme="minorHAnsi"/>
                <w:sz w:val="20"/>
                <w:szCs w:val="20"/>
              </w:rPr>
              <w:t>Kathryn Mikkelsen</w:t>
            </w:r>
          </w:p>
        </w:tc>
        <w:tc>
          <w:tcPr>
            <w:tcW w:w="1440" w:type="dxa"/>
          </w:tcPr>
          <w:p w14:paraId="62FF12EB" w14:textId="5150315C" w:rsidR="00C75AC2" w:rsidRPr="002D17A2" w:rsidRDefault="00C75AC2" w:rsidP="00AA2CFE">
            <w:pPr>
              <w:rPr>
                <w:rFonts w:cstheme="minorHAnsi"/>
                <w:sz w:val="20"/>
                <w:szCs w:val="20"/>
              </w:rPr>
            </w:pPr>
            <w:r w:rsidRPr="002D17A2">
              <w:rPr>
                <w:rFonts w:cstheme="minorHAnsi"/>
                <w:sz w:val="20"/>
                <w:szCs w:val="20"/>
              </w:rPr>
              <w:t>Stakeholder</w:t>
            </w:r>
          </w:p>
        </w:tc>
        <w:tc>
          <w:tcPr>
            <w:tcW w:w="4752" w:type="dxa"/>
          </w:tcPr>
          <w:p w14:paraId="6E85B62F" w14:textId="14CD422F" w:rsidR="00C75AC2" w:rsidRPr="002D17A2" w:rsidRDefault="00C75AC2" w:rsidP="00AA2CFE">
            <w:pPr>
              <w:rPr>
                <w:rFonts w:cstheme="minorHAnsi"/>
                <w:sz w:val="20"/>
                <w:szCs w:val="20"/>
              </w:rPr>
            </w:pPr>
            <w:r w:rsidRPr="002D17A2">
              <w:rPr>
                <w:rFonts w:cstheme="minorHAnsi"/>
                <w:sz w:val="20"/>
                <w:szCs w:val="20"/>
              </w:rPr>
              <w:t>North American Thrombosis Forum</w:t>
            </w:r>
          </w:p>
        </w:tc>
      </w:tr>
      <w:tr w:rsidR="00C75AC2" w:rsidRPr="002D17A2" w14:paraId="3BF44F58" w14:textId="77777777" w:rsidTr="004010CC">
        <w:tc>
          <w:tcPr>
            <w:tcW w:w="3168" w:type="dxa"/>
          </w:tcPr>
          <w:p w14:paraId="7551FDEB" w14:textId="57C66DCB" w:rsidR="00C75AC2" w:rsidRPr="002D17A2" w:rsidRDefault="00C75AC2" w:rsidP="00AA2CFE">
            <w:pPr>
              <w:rPr>
                <w:rFonts w:cstheme="minorHAnsi"/>
                <w:sz w:val="20"/>
                <w:szCs w:val="20"/>
              </w:rPr>
            </w:pPr>
            <w:r w:rsidRPr="002D17A2">
              <w:rPr>
                <w:rFonts w:cstheme="minorHAnsi"/>
                <w:sz w:val="20"/>
                <w:szCs w:val="20"/>
              </w:rPr>
              <w:t>Teresas Bordeaux</w:t>
            </w:r>
          </w:p>
        </w:tc>
        <w:tc>
          <w:tcPr>
            <w:tcW w:w="1440" w:type="dxa"/>
          </w:tcPr>
          <w:p w14:paraId="6587157B" w14:textId="749947F4" w:rsidR="00C75AC2" w:rsidRPr="002D17A2" w:rsidRDefault="00C75AC2" w:rsidP="00AA2CFE">
            <w:pPr>
              <w:rPr>
                <w:rFonts w:cstheme="minorHAnsi"/>
                <w:sz w:val="20"/>
                <w:szCs w:val="20"/>
              </w:rPr>
            </w:pPr>
            <w:r w:rsidRPr="002D17A2">
              <w:rPr>
                <w:rFonts w:cstheme="minorHAnsi"/>
                <w:sz w:val="20"/>
                <w:szCs w:val="20"/>
              </w:rPr>
              <w:t>Stakeholder</w:t>
            </w:r>
          </w:p>
        </w:tc>
        <w:tc>
          <w:tcPr>
            <w:tcW w:w="4752" w:type="dxa"/>
          </w:tcPr>
          <w:p w14:paraId="0A500C4B" w14:textId="664D557C" w:rsidR="00C75AC2" w:rsidRPr="002D17A2" w:rsidRDefault="00C75AC2" w:rsidP="00AA2CFE">
            <w:pPr>
              <w:rPr>
                <w:rFonts w:cstheme="minorHAnsi"/>
                <w:sz w:val="20"/>
                <w:szCs w:val="20"/>
              </w:rPr>
            </w:pPr>
            <w:r w:rsidRPr="002D17A2">
              <w:rPr>
                <w:rFonts w:cstheme="minorHAnsi"/>
                <w:sz w:val="20"/>
                <w:szCs w:val="20"/>
              </w:rPr>
              <w:t>National Blood Clot Alliance</w:t>
            </w:r>
          </w:p>
        </w:tc>
      </w:tr>
      <w:tr w:rsidR="00C75AC2" w:rsidRPr="002D17A2" w14:paraId="3F709191" w14:textId="77777777" w:rsidTr="004010CC">
        <w:tc>
          <w:tcPr>
            <w:tcW w:w="3168" w:type="dxa"/>
          </w:tcPr>
          <w:p w14:paraId="28567AEA" w14:textId="45D3C4A4" w:rsidR="00C75AC2" w:rsidRPr="002D17A2" w:rsidRDefault="00C75AC2" w:rsidP="00AA2CFE">
            <w:pPr>
              <w:rPr>
                <w:rFonts w:cstheme="minorHAnsi"/>
                <w:sz w:val="20"/>
                <w:szCs w:val="20"/>
              </w:rPr>
            </w:pPr>
            <w:r w:rsidRPr="002D17A2">
              <w:rPr>
                <w:rFonts w:cstheme="minorHAnsi"/>
                <w:sz w:val="20"/>
                <w:szCs w:val="20"/>
              </w:rPr>
              <w:t>Lisa Moores, MD</w:t>
            </w:r>
          </w:p>
        </w:tc>
        <w:tc>
          <w:tcPr>
            <w:tcW w:w="1440" w:type="dxa"/>
          </w:tcPr>
          <w:p w14:paraId="18B63BF3" w14:textId="08527892" w:rsidR="00C75AC2" w:rsidRPr="002D17A2" w:rsidRDefault="00C75AC2" w:rsidP="00AA2CFE">
            <w:pPr>
              <w:rPr>
                <w:rFonts w:cstheme="minorHAnsi"/>
                <w:sz w:val="20"/>
                <w:szCs w:val="20"/>
              </w:rPr>
            </w:pPr>
            <w:r w:rsidRPr="002D17A2">
              <w:rPr>
                <w:rFonts w:cstheme="minorHAnsi"/>
                <w:sz w:val="20"/>
                <w:szCs w:val="20"/>
              </w:rPr>
              <w:t>Stakeholder</w:t>
            </w:r>
          </w:p>
        </w:tc>
        <w:tc>
          <w:tcPr>
            <w:tcW w:w="4752" w:type="dxa"/>
          </w:tcPr>
          <w:p w14:paraId="2226A40F" w14:textId="33BD8913" w:rsidR="00C75AC2" w:rsidRPr="002D17A2" w:rsidRDefault="00C75AC2" w:rsidP="00AA2CFE">
            <w:pPr>
              <w:rPr>
                <w:rFonts w:cstheme="minorHAnsi"/>
                <w:sz w:val="20"/>
                <w:szCs w:val="20"/>
              </w:rPr>
            </w:pPr>
            <w:r w:rsidRPr="002D17A2">
              <w:rPr>
                <w:rFonts w:cstheme="minorHAnsi"/>
                <w:sz w:val="20"/>
                <w:szCs w:val="20"/>
              </w:rPr>
              <w:t>American College of Chest Physicians</w:t>
            </w:r>
          </w:p>
        </w:tc>
      </w:tr>
    </w:tbl>
    <w:p w14:paraId="70A3253C" w14:textId="77777777" w:rsidR="00A74A5C" w:rsidRDefault="00A74A5C" w:rsidP="00A74A5C"/>
    <w:p w14:paraId="361B11B1" w14:textId="77777777" w:rsidR="00A74A5C" w:rsidRDefault="00A74A5C">
      <w:pPr>
        <w:spacing w:after="160" w:line="259" w:lineRule="auto"/>
        <w:rPr>
          <w:rFonts w:cstheme="minorHAnsi"/>
          <w:b/>
          <w:sz w:val="28"/>
          <w:highlight w:val="lightGray"/>
        </w:rPr>
      </w:pPr>
      <w:r>
        <w:rPr>
          <w:highlight w:val="lightGray"/>
        </w:rPr>
        <w:br w:type="page"/>
      </w:r>
    </w:p>
    <w:p w14:paraId="01959963" w14:textId="6A00A732" w:rsidR="00172C0A" w:rsidRDefault="00172C0A" w:rsidP="00A74A5C">
      <w:pPr>
        <w:pStyle w:val="Heading2"/>
      </w:pPr>
      <w:bookmarkStart w:id="147" w:name="_Toc491076981"/>
      <w:r>
        <w:lastRenderedPageBreak/>
        <w:t>Executive Oversight Committee</w:t>
      </w:r>
      <w:bookmarkEnd w:id="147"/>
    </w:p>
    <w:p w14:paraId="1F585E29" w14:textId="7ECFE1D6" w:rsidR="00172C0A" w:rsidRPr="00172C0A" w:rsidRDefault="002B4AF6" w:rsidP="00172C0A">
      <w:r>
        <w:t xml:space="preserve">The Executive Oversight Committee </w:t>
      </w:r>
      <w:r w:rsidR="00461F63">
        <w:t xml:space="preserve">(EOC) </w:t>
      </w:r>
      <w:r>
        <w:t>meets by teleconference on a weekly basis to review operational details and ongoing timelines for efficient progress of the study.</w:t>
      </w:r>
    </w:p>
    <w:p w14:paraId="6470F864" w14:textId="62B2D4AB" w:rsidR="00BA5FF5" w:rsidRPr="006D0037" w:rsidRDefault="00BA5FF5" w:rsidP="00BA5FF5">
      <w:pPr>
        <w:pStyle w:val="Heading2"/>
      </w:pPr>
      <w:bookmarkStart w:id="148" w:name="_Toc491076982"/>
      <w:r w:rsidRPr="006D0037">
        <w:t>Coordinating Centers</w:t>
      </w:r>
      <w:bookmarkEnd w:id="148"/>
    </w:p>
    <w:p w14:paraId="5CF60AA3" w14:textId="77777777" w:rsidR="00BA5FF5" w:rsidRPr="006D0037" w:rsidRDefault="00BA5FF5" w:rsidP="00BA5FF5">
      <w:pPr>
        <w:pStyle w:val="Heading3"/>
        <w:rPr>
          <w:rFonts w:cstheme="minorHAnsi"/>
        </w:rPr>
      </w:pPr>
      <w:bookmarkStart w:id="149" w:name="_Toc491076983"/>
      <w:r w:rsidRPr="006D0037">
        <w:rPr>
          <w:rFonts w:cstheme="minorHAnsi"/>
        </w:rPr>
        <w:t>Clinical Coordinating Center</w:t>
      </w:r>
      <w:bookmarkEnd w:id="149"/>
    </w:p>
    <w:p w14:paraId="66030826" w14:textId="6DE0A090" w:rsidR="00107914" w:rsidRPr="006D0037" w:rsidRDefault="00BA5FF5" w:rsidP="00BA5FF5">
      <w:pPr>
        <w:rPr>
          <w:rFonts w:cstheme="minorHAnsi"/>
        </w:rPr>
      </w:pPr>
      <w:r w:rsidRPr="006D0037">
        <w:rPr>
          <w:rFonts w:cstheme="minorHAnsi"/>
        </w:rPr>
        <w:t>The Medical University of South Carolina, Department of Orthopaedic</w:t>
      </w:r>
      <w:r w:rsidR="00C75AC2" w:rsidRPr="006D0037">
        <w:rPr>
          <w:rFonts w:cstheme="minorHAnsi"/>
        </w:rPr>
        <w:t>s</w:t>
      </w:r>
      <w:r w:rsidRPr="006D0037">
        <w:rPr>
          <w:rFonts w:cstheme="minorHAnsi"/>
        </w:rPr>
        <w:t xml:space="preserve"> will be responsible for clinical coordination of the trial, under the direction of </w:t>
      </w:r>
      <w:r w:rsidR="00330AB1">
        <w:rPr>
          <w:rFonts w:cstheme="minorHAnsi"/>
        </w:rPr>
        <w:t>the PI</w:t>
      </w:r>
      <w:r w:rsidRPr="006D0037">
        <w:rPr>
          <w:rFonts w:cstheme="minorHAnsi"/>
        </w:rPr>
        <w:t xml:space="preserve">. </w:t>
      </w:r>
      <w:r w:rsidR="00EA7C55" w:rsidRPr="006D0037">
        <w:rPr>
          <w:rFonts w:cstheme="minorHAnsi"/>
        </w:rPr>
        <w:t xml:space="preserve"> </w:t>
      </w:r>
      <w:r w:rsidRPr="006D0037">
        <w:rPr>
          <w:rFonts w:cstheme="minorHAnsi"/>
        </w:rPr>
        <w:t>The responsibilities of the C</w:t>
      </w:r>
      <w:r w:rsidR="00107914" w:rsidRPr="006D0037">
        <w:rPr>
          <w:rFonts w:cstheme="minorHAnsi"/>
        </w:rPr>
        <w:t xml:space="preserve">linical Coordinating Center </w:t>
      </w:r>
      <w:r w:rsidR="00330AB1">
        <w:rPr>
          <w:rFonts w:cstheme="minorHAnsi"/>
        </w:rPr>
        <w:t xml:space="preserve">(CCC) </w:t>
      </w:r>
      <w:r w:rsidR="00107914" w:rsidRPr="006D0037">
        <w:rPr>
          <w:rFonts w:cstheme="minorHAnsi"/>
        </w:rPr>
        <w:t>are</w:t>
      </w:r>
      <w:r w:rsidRPr="006D0037">
        <w:rPr>
          <w:rFonts w:cstheme="minorHAnsi"/>
        </w:rPr>
        <w:t xml:space="preserve">: </w:t>
      </w:r>
    </w:p>
    <w:p w14:paraId="7FC4877D" w14:textId="7D8A07A1" w:rsidR="00107914" w:rsidRPr="006D0037" w:rsidRDefault="00107914" w:rsidP="00A55247">
      <w:pPr>
        <w:pStyle w:val="ListParagraph"/>
        <w:numPr>
          <w:ilvl w:val="0"/>
          <w:numId w:val="22"/>
        </w:numPr>
        <w:spacing w:after="160" w:line="259" w:lineRule="auto"/>
        <w:rPr>
          <w:rFonts w:cstheme="minorHAnsi"/>
        </w:rPr>
      </w:pPr>
      <w:r w:rsidRPr="006D0037">
        <w:rPr>
          <w:rFonts w:cstheme="minorHAnsi"/>
        </w:rPr>
        <w:t xml:space="preserve">Identification and contracting of </w:t>
      </w:r>
      <w:r w:rsidR="002405E4">
        <w:rPr>
          <w:rFonts w:cstheme="minorHAnsi"/>
        </w:rPr>
        <w:t>clinical sites</w:t>
      </w:r>
      <w:r w:rsidRPr="006D0037">
        <w:rPr>
          <w:rFonts w:cstheme="minorHAnsi"/>
        </w:rPr>
        <w:t>;</w:t>
      </w:r>
    </w:p>
    <w:p w14:paraId="318EBD06" w14:textId="77777777" w:rsidR="00107914" w:rsidRPr="006D0037" w:rsidRDefault="00107914" w:rsidP="00A55247">
      <w:pPr>
        <w:pStyle w:val="ListParagraph"/>
        <w:numPr>
          <w:ilvl w:val="0"/>
          <w:numId w:val="22"/>
        </w:numPr>
        <w:spacing w:after="160" w:line="259" w:lineRule="auto"/>
        <w:rPr>
          <w:rFonts w:cstheme="minorHAnsi"/>
        </w:rPr>
      </w:pPr>
      <w:r w:rsidRPr="006D0037">
        <w:rPr>
          <w:rFonts w:cstheme="minorHAnsi"/>
        </w:rPr>
        <w:t xml:space="preserve">Provide administrative and fiscal support for the clinical sites; </w:t>
      </w:r>
    </w:p>
    <w:p w14:paraId="4BF65756" w14:textId="59FC200A" w:rsidR="00107914" w:rsidRDefault="00107914" w:rsidP="00A55247">
      <w:pPr>
        <w:pStyle w:val="ListParagraph"/>
        <w:numPr>
          <w:ilvl w:val="0"/>
          <w:numId w:val="22"/>
        </w:numPr>
        <w:spacing w:after="160" w:line="259" w:lineRule="auto"/>
        <w:rPr>
          <w:rFonts w:cstheme="minorHAnsi"/>
        </w:rPr>
      </w:pPr>
      <w:r w:rsidRPr="006D0037">
        <w:rPr>
          <w:rFonts w:cstheme="minorHAnsi"/>
        </w:rPr>
        <w:t>The planning and arrangement of committee meetings (Patient Advisory Board, Outcomes Assessment Committee, Data and Safety Management Board, Steering Committee) and annual meetings of site investigators and coordinators;</w:t>
      </w:r>
    </w:p>
    <w:p w14:paraId="3865FA26" w14:textId="12626219" w:rsidR="000B138F" w:rsidRPr="006D0037" w:rsidRDefault="000B138F" w:rsidP="00A55247">
      <w:pPr>
        <w:pStyle w:val="ListParagraph"/>
        <w:numPr>
          <w:ilvl w:val="0"/>
          <w:numId w:val="22"/>
        </w:numPr>
        <w:spacing w:after="160" w:line="259" w:lineRule="auto"/>
        <w:rPr>
          <w:rFonts w:cstheme="minorHAnsi"/>
        </w:rPr>
      </w:pPr>
      <w:r>
        <w:rPr>
          <w:rFonts w:cstheme="minorHAnsi"/>
        </w:rPr>
        <w:t>Maintena</w:t>
      </w:r>
      <w:r w:rsidR="006F1C3F">
        <w:rPr>
          <w:rFonts w:cstheme="minorHAnsi"/>
        </w:rPr>
        <w:t>n</w:t>
      </w:r>
      <w:r>
        <w:rPr>
          <w:rFonts w:cstheme="minorHAnsi"/>
        </w:rPr>
        <w:t>ce of</w:t>
      </w:r>
      <w:r w:rsidR="006F1C3F">
        <w:rPr>
          <w:rFonts w:cstheme="minorHAnsi"/>
        </w:rPr>
        <w:t xml:space="preserve"> website</w:t>
      </w:r>
      <w:r>
        <w:rPr>
          <w:rFonts w:cstheme="minorHAnsi"/>
        </w:rPr>
        <w:t xml:space="preserve"> </w:t>
      </w:r>
      <w:hyperlink r:id="rId14" w:history="1">
        <w:r w:rsidR="00083E0E" w:rsidRPr="0078404B">
          <w:rPr>
            <w:rStyle w:val="Hyperlink"/>
            <w:rFonts w:cstheme="minorHAnsi"/>
          </w:rPr>
          <w:t>www.muschealth.org/PEPPER</w:t>
        </w:r>
      </w:hyperlink>
      <w:r w:rsidR="004F33B0">
        <w:rPr>
          <w:rFonts w:cstheme="minorHAnsi"/>
        </w:rPr>
        <w:t>, ensuring all study documents (reports, forms, etc.) available for download are up to date;</w:t>
      </w:r>
    </w:p>
    <w:p w14:paraId="102FA2C2" w14:textId="77777777" w:rsidR="00647381" w:rsidRDefault="00107914" w:rsidP="00A55247">
      <w:pPr>
        <w:pStyle w:val="ListParagraph"/>
        <w:numPr>
          <w:ilvl w:val="0"/>
          <w:numId w:val="22"/>
        </w:numPr>
        <w:spacing w:after="160" w:line="259" w:lineRule="auto"/>
        <w:rPr>
          <w:rFonts w:cstheme="minorHAnsi"/>
        </w:rPr>
      </w:pPr>
      <w:r w:rsidRPr="006D0037">
        <w:rPr>
          <w:rFonts w:cstheme="minorHAnsi"/>
        </w:rPr>
        <w:t xml:space="preserve">Establishment and administration of Central IRB residing at MUSC, </w:t>
      </w:r>
      <w:r w:rsidR="00647381">
        <w:rPr>
          <w:rFonts w:cstheme="minorHAnsi"/>
        </w:rPr>
        <w:t xml:space="preserve">and </w:t>
      </w:r>
      <w:r w:rsidRPr="006D0037">
        <w:rPr>
          <w:rFonts w:cstheme="minorHAnsi"/>
        </w:rPr>
        <w:t>secure Reliance Agreements from sites using the Central IRB</w:t>
      </w:r>
      <w:r w:rsidR="00647381">
        <w:rPr>
          <w:rFonts w:cstheme="minorHAnsi"/>
        </w:rPr>
        <w:t xml:space="preserve">; </w:t>
      </w:r>
    </w:p>
    <w:p w14:paraId="44815502" w14:textId="6DA8F03D" w:rsidR="00107914" w:rsidRPr="006D0037" w:rsidRDefault="00647381" w:rsidP="00A55247">
      <w:pPr>
        <w:pStyle w:val="ListParagraph"/>
        <w:numPr>
          <w:ilvl w:val="0"/>
          <w:numId w:val="22"/>
        </w:numPr>
        <w:spacing w:after="160" w:line="259" w:lineRule="auto"/>
        <w:rPr>
          <w:rFonts w:cstheme="minorHAnsi"/>
        </w:rPr>
      </w:pPr>
      <w:r>
        <w:rPr>
          <w:rFonts w:cstheme="minorHAnsi"/>
        </w:rPr>
        <w:t xml:space="preserve">Obtain approval for the study Protocol, Informed Consent Form/HIPAA, and other regulatory documents.  Ensure all clinical sites are informed of amendments to regulatory documents and provide assistance to </w:t>
      </w:r>
      <w:r w:rsidR="00107914" w:rsidRPr="006D0037">
        <w:rPr>
          <w:rFonts w:cstheme="minorHAnsi"/>
        </w:rPr>
        <w:t xml:space="preserve">facilitate </w:t>
      </w:r>
      <w:r>
        <w:rPr>
          <w:rFonts w:cstheme="minorHAnsi"/>
        </w:rPr>
        <w:t>main</w:t>
      </w:r>
      <w:r w:rsidR="006F1C3F">
        <w:rPr>
          <w:rFonts w:cstheme="minorHAnsi"/>
        </w:rPr>
        <w:t>tenance of</w:t>
      </w:r>
      <w:r>
        <w:rPr>
          <w:rFonts w:cstheme="minorHAnsi"/>
        </w:rPr>
        <w:t xml:space="preserve"> </w:t>
      </w:r>
      <w:r w:rsidR="00107914" w:rsidRPr="006D0037">
        <w:rPr>
          <w:rFonts w:cstheme="minorHAnsi"/>
        </w:rPr>
        <w:t>approval;</w:t>
      </w:r>
    </w:p>
    <w:p w14:paraId="30A7149B" w14:textId="77777777" w:rsidR="00107914" w:rsidRPr="006D0037" w:rsidRDefault="00107914" w:rsidP="00A55247">
      <w:pPr>
        <w:pStyle w:val="ListParagraph"/>
        <w:numPr>
          <w:ilvl w:val="0"/>
          <w:numId w:val="22"/>
        </w:numPr>
        <w:spacing w:after="160" w:line="259" w:lineRule="auto"/>
        <w:rPr>
          <w:rFonts w:cstheme="minorHAnsi"/>
        </w:rPr>
      </w:pPr>
      <w:r w:rsidRPr="006D0037">
        <w:rPr>
          <w:rFonts w:cstheme="minorHAnsi"/>
        </w:rPr>
        <w:t xml:space="preserve">Assist clinical sites in matters concerning recruitment, protocol adherence and data collection; </w:t>
      </w:r>
    </w:p>
    <w:p w14:paraId="14CE40D9" w14:textId="77777777" w:rsidR="00107914" w:rsidRPr="006D0037" w:rsidRDefault="00107914" w:rsidP="00A55247">
      <w:pPr>
        <w:pStyle w:val="ListParagraph"/>
        <w:numPr>
          <w:ilvl w:val="0"/>
          <w:numId w:val="22"/>
        </w:numPr>
        <w:spacing w:after="160" w:line="259" w:lineRule="auto"/>
        <w:rPr>
          <w:rFonts w:cstheme="minorHAnsi"/>
        </w:rPr>
      </w:pPr>
      <w:r w:rsidRPr="006D0037">
        <w:rPr>
          <w:rFonts w:cstheme="minorHAnsi"/>
        </w:rPr>
        <w:t>Monitoring of enrollment and overall site performance;</w:t>
      </w:r>
    </w:p>
    <w:p w14:paraId="479A83B2" w14:textId="4838AA9E" w:rsidR="00107914" w:rsidRPr="006D0037" w:rsidRDefault="00330AB1" w:rsidP="00A55247">
      <w:pPr>
        <w:pStyle w:val="ListParagraph"/>
        <w:numPr>
          <w:ilvl w:val="0"/>
          <w:numId w:val="22"/>
        </w:numPr>
        <w:spacing w:after="160" w:line="259" w:lineRule="auto"/>
        <w:rPr>
          <w:rFonts w:cstheme="minorHAnsi"/>
        </w:rPr>
      </w:pPr>
      <w:r>
        <w:rPr>
          <w:rFonts w:cstheme="minorHAnsi"/>
        </w:rPr>
        <w:t xml:space="preserve">Plan and conduct </w:t>
      </w:r>
      <w:r w:rsidR="00107914" w:rsidRPr="006D0037">
        <w:rPr>
          <w:rFonts w:cstheme="minorHAnsi"/>
        </w:rPr>
        <w:t xml:space="preserve">site visits; </w:t>
      </w:r>
    </w:p>
    <w:p w14:paraId="0DBB2CB8" w14:textId="77777777" w:rsidR="00107914" w:rsidRPr="006D0037" w:rsidRDefault="00107914" w:rsidP="00A55247">
      <w:pPr>
        <w:pStyle w:val="ListParagraph"/>
        <w:numPr>
          <w:ilvl w:val="0"/>
          <w:numId w:val="22"/>
        </w:numPr>
        <w:spacing w:after="160" w:line="259" w:lineRule="auto"/>
        <w:rPr>
          <w:rFonts w:cstheme="minorHAnsi"/>
        </w:rPr>
      </w:pPr>
      <w:r w:rsidRPr="006D0037">
        <w:rPr>
          <w:rFonts w:cstheme="minorHAnsi"/>
        </w:rPr>
        <w:t>Reconciliation and payment of all invoices and other costs related to the trial;</w:t>
      </w:r>
    </w:p>
    <w:p w14:paraId="60AF3548" w14:textId="77777777" w:rsidR="00107914" w:rsidRPr="006D0037" w:rsidRDefault="00107914" w:rsidP="00A55247">
      <w:pPr>
        <w:pStyle w:val="ListParagraph"/>
        <w:numPr>
          <w:ilvl w:val="0"/>
          <w:numId w:val="22"/>
        </w:numPr>
        <w:spacing w:after="160" w:line="259" w:lineRule="auto"/>
        <w:rPr>
          <w:rFonts w:cstheme="minorHAnsi"/>
        </w:rPr>
      </w:pPr>
      <w:r w:rsidRPr="006D0037">
        <w:rPr>
          <w:rFonts w:cstheme="minorHAnsi"/>
        </w:rPr>
        <w:t>Preparation and submission of regular progress reports to PCORI;</w:t>
      </w:r>
    </w:p>
    <w:p w14:paraId="3C9BEBF7" w14:textId="77777777" w:rsidR="00107914" w:rsidRPr="006D0037" w:rsidRDefault="00107914" w:rsidP="00A55247">
      <w:pPr>
        <w:pStyle w:val="ListParagraph"/>
        <w:numPr>
          <w:ilvl w:val="0"/>
          <w:numId w:val="22"/>
        </w:numPr>
        <w:spacing w:after="160" w:line="259" w:lineRule="auto"/>
        <w:rPr>
          <w:rFonts w:cstheme="minorHAnsi"/>
        </w:rPr>
      </w:pPr>
      <w:r w:rsidRPr="006D0037">
        <w:rPr>
          <w:rFonts w:cstheme="minorHAnsi"/>
        </w:rPr>
        <w:t xml:space="preserve">Oversight of data analysis and preparation of manuscripts related to the trial; and </w:t>
      </w:r>
    </w:p>
    <w:p w14:paraId="44B83048" w14:textId="751F72DE" w:rsidR="00BA5FF5" w:rsidRPr="006D0037" w:rsidRDefault="00330AB1" w:rsidP="00A55247">
      <w:pPr>
        <w:pStyle w:val="ListParagraph"/>
        <w:numPr>
          <w:ilvl w:val="0"/>
          <w:numId w:val="22"/>
        </w:numPr>
        <w:spacing w:after="160" w:line="259" w:lineRule="auto"/>
        <w:rPr>
          <w:rFonts w:cstheme="minorHAnsi"/>
        </w:rPr>
      </w:pPr>
      <w:r>
        <w:rPr>
          <w:rFonts w:cstheme="minorHAnsi"/>
        </w:rPr>
        <w:t>In collaboration with the Data Coordinating Center (DCC) l</w:t>
      </w:r>
      <w:r w:rsidR="00107914" w:rsidRPr="006D0037">
        <w:rPr>
          <w:rFonts w:cstheme="minorHAnsi"/>
        </w:rPr>
        <w:t>ead presentation and publication of study results for scientific and lay audiences.</w:t>
      </w:r>
    </w:p>
    <w:p w14:paraId="692113EB" w14:textId="77777777" w:rsidR="00BA5FF5" w:rsidRPr="006D0037" w:rsidRDefault="00BA5FF5" w:rsidP="00BA5FF5">
      <w:pPr>
        <w:pStyle w:val="Heading3"/>
        <w:rPr>
          <w:rFonts w:cstheme="minorHAnsi"/>
        </w:rPr>
      </w:pPr>
      <w:bookmarkStart w:id="150" w:name="_Toc491076984"/>
      <w:r w:rsidRPr="006D0037">
        <w:rPr>
          <w:rFonts w:cstheme="minorHAnsi"/>
        </w:rPr>
        <w:t>Data Coordinating Center</w:t>
      </w:r>
      <w:bookmarkEnd w:id="150"/>
    </w:p>
    <w:p w14:paraId="35060F70" w14:textId="725D8A1E" w:rsidR="00107914" w:rsidRPr="006D0037" w:rsidRDefault="00BA5FF5" w:rsidP="00BA5FF5">
      <w:pPr>
        <w:rPr>
          <w:rFonts w:cstheme="minorHAnsi"/>
        </w:rPr>
      </w:pPr>
      <w:r w:rsidRPr="006D0037">
        <w:rPr>
          <w:rFonts w:cstheme="minorHAnsi"/>
        </w:rPr>
        <w:t>The Department of Epidemiology and Public Health, University of Maryland School of Medicine, Baltimore, Maryland, will be responsible for data coordination of the trial</w:t>
      </w:r>
      <w:r w:rsidR="006F1C3F">
        <w:rPr>
          <w:rFonts w:cstheme="minorHAnsi"/>
        </w:rPr>
        <w:t xml:space="preserve"> under the oversight of Lawrence Magder, PhD</w:t>
      </w:r>
      <w:r w:rsidRPr="006D0037">
        <w:rPr>
          <w:rFonts w:cstheme="minorHAnsi"/>
        </w:rPr>
        <w:t>. The responsibilities of t</w:t>
      </w:r>
      <w:r w:rsidR="00107914" w:rsidRPr="006D0037">
        <w:rPr>
          <w:rFonts w:cstheme="minorHAnsi"/>
        </w:rPr>
        <w:t xml:space="preserve">he Data Coordinating Center </w:t>
      </w:r>
      <w:r w:rsidR="00461F63">
        <w:rPr>
          <w:rFonts w:cstheme="minorHAnsi"/>
        </w:rPr>
        <w:t xml:space="preserve">(DCC) </w:t>
      </w:r>
      <w:r w:rsidR="00107914" w:rsidRPr="006D0037">
        <w:rPr>
          <w:rFonts w:cstheme="minorHAnsi"/>
        </w:rPr>
        <w:t>are</w:t>
      </w:r>
      <w:r w:rsidRPr="006D0037">
        <w:rPr>
          <w:rFonts w:cstheme="minorHAnsi"/>
        </w:rPr>
        <w:t xml:space="preserve">: </w:t>
      </w:r>
    </w:p>
    <w:p w14:paraId="27528761" w14:textId="17648A2B" w:rsidR="00AA2CFE" w:rsidRPr="006D0037" w:rsidRDefault="00AA2CFE" w:rsidP="00A55247">
      <w:pPr>
        <w:pStyle w:val="ListParagraph"/>
        <w:numPr>
          <w:ilvl w:val="0"/>
          <w:numId w:val="23"/>
        </w:numPr>
        <w:spacing w:after="160" w:line="259" w:lineRule="auto"/>
        <w:rPr>
          <w:rFonts w:cstheme="minorHAnsi"/>
        </w:rPr>
      </w:pPr>
      <w:r w:rsidRPr="006D0037">
        <w:rPr>
          <w:rFonts w:cstheme="minorHAnsi"/>
        </w:rPr>
        <w:t xml:space="preserve">Receipt and organization of data files from </w:t>
      </w:r>
      <w:r w:rsidR="00260F21">
        <w:rPr>
          <w:rFonts w:cstheme="minorHAnsi"/>
        </w:rPr>
        <w:t>Statix;</w:t>
      </w:r>
    </w:p>
    <w:p w14:paraId="24206384" w14:textId="77777777" w:rsidR="00AA2CFE" w:rsidRPr="006D0037" w:rsidRDefault="00AA2CFE" w:rsidP="00A55247">
      <w:pPr>
        <w:pStyle w:val="ListParagraph"/>
        <w:numPr>
          <w:ilvl w:val="0"/>
          <w:numId w:val="23"/>
        </w:numPr>
        <w:spacing w:after="160" w:line="259" w:lineRule="auto"/>
        <w:rPr>
          <w:rFonts w:cstheme="minorHAnsi"/>
        </w:rPr>
      </w:pPr>
      <w:r w:rsidRPr="006D0037">
        <w:rPr>
          <w:rFonts w:cstheme="minorHAnsi"/>
        </w:rPr>
        <w:t xml:space="preserve">Cleaning and editing of data files for analysis; </w:t>
      </w:r>
    </w:p>
    <w:p w14:paraId="0996792D" w14:textId="2577C15F" w:rsidR="00AA2CFE" w:rsidRPr="006D0037" w:rsidRDefault="00330AB1" w:rsidP="00A55247">
      <w:pPr>
        <w:pStyle w:val="ListParagraph"/>
        <w:numPr>
          <w:ilvl w:val="0"/>
          <w:numId w:val="23"/>
        </w:numPr>
        <w:spacing w:after="160" w:line="259" w:lineRule="auto"/>
        <w:rPr>
          <w:rFonts w:cstheme="minorHAnsi"/>
        </w:rPr>
      </w:pPr>
      <w:r>
        <w:rPr>
          <w:rFonts w:cstheme="minorHAnsi"/>
        </w:rPr>
        <w:t>Preparation of</w:t>
      </w:r>
      <w:r w:rsidR="00AA2CFE" w:rsidRPr="006D0037">
        <w:rPr>
          <w:rFonts w:cstheme="minorHAnsi"/>
        </w:rPr>
        <w:t xml:space="preserve"> reports </w:t>
      </w:r>
      <w:r>
        <w:rPr>
          <w:rFonts w:cstheme="minorHAnsi"/>
        </w:rPr>
        <w:t xml:space="preserve">for </w:t>
      </w:r>
      <w:r w:rsidR="00AA2CFE" w:rsidRPr="006D0037">
        <w:rPr>
          <w:rFonts w:cstheme="minorHAnsi"/>
        </w:rPr>
        <w:t xml:space="preserve">the Steering Committee, </w:t>
      </w:r>
      <w:r w:rsidR="00526267">
        <w:rPr>
          <w:rFonts w:cstheme="minorHAnsi"/>
        </w:rPr>
        <w:t xml:space="preserve">Executive Oversight Committee, </w:t>
      </w:r>
      <w:r w:rsidR="00AA2CFE" w:rsidRPr="006D0037">
        <w:rPr>
          <w:rFonts w:cstheme="minorHAnsi"/>
        </w:rPr>
        <w:t xml:space="preserve">Data and Safety Monitoring Board, Outcomes Assessment Committee, and Patient Advisory Board; </w:t>
      </w:r>
    </w:p>
    <w:p w14:paraId="6CB36BFE" w14:textId="77777777" w:rsidR="00AA2CFE" w:rsidRPr="006D0037" w:rsidRDefault="00AA2CFE" w:rsidP="00A55247">
      <w:pPr>
        <w:pStyle w:val="ListParagraph"/>
        <w:numPr>
          <w:ilvl w:val="0"/>
          <w:numId w:val="23"/>
        </w:numPr>
        <w:spacing w:after="160" w:line="259" w:lineRule="auto"/>
        <w:rPr>
          <w:rFonts w:cstheme="minorHAnsi"/>
        </w:rPr>
      </w:pPr>
      <w:r w:rsidRPr="006D0037">
        <w:rPr>
          <w:rFonts w:cstheme="minorHAnsi"/>
        </w:rPr>
        <w:t>Perform all interim and final analyses;</w:t>
      </w:r>
    </w:p>
    <w:p w14:paraId="3A42D567" w14:textId="77777777" w:rsidR="00AA2CFE" w:rsidRPr="006D0037" w:rsidRDefault="00AA2CFE" w:rsidP="00A55247">
      <w:pPr>
        <w:pStyle w:val="ListParagraph"/>
        <w:numPr>
          <w:ilvl w:val="0"/>
          <w:numId w:val="23"/>
        </w:numPr>
        <w:spacing w:after="160" w:line="259" w:lineRule="auto"/>
        <w:rPr>
          <w:rFonts w:cstheme="minorHAnsi"/>
        </w:rPr>
      </w:pPr>
      <w:r w:rsidRPr="006D0037">
        <w:rPr>
          <w:rFonts w:cstheme="minorHAnsi"/>
        </w:rPr>
        <w:t>Contribute to the authorship and dissemination of study results to scientific and lay audiences.</w:t>
      </w:r>
    </w:p>
    <w:p w14:paraId="01D05529" w14:textId="77777777" w:rsidR="00A74A5C" w:rsidRDefault="00A74A5C">
      <w:pPr>
        <w:spacing w:after="160" w:line="259" w:lineRule="auto"/>
        <w:rPr>
          <w:rFonts w:cstheme="minorHAnsi"/>
          <w:b/>
          <w:sz w:val="28"/>
        </w:rPr>
      </w:pPr>
      <w:r>
        <w:br w:type="page"/>
      </w:r>
    </w:p>
    <w:p w14:paraId="31019A13" w14:textId="78236B17" w:rsidR="00AA2CFE" w:rsidRPr="006D0037" w:rsidRDefault="00AA2CFE" w:rsidP="00AA2CFE">
      <w:pPr>
        <w:pStyle w:val="Heading2"/>
      </w:pPr>
      <w:bookmarkStart w:id="151" w:name="_Toc491076985"/>
      <w:r w:rsidRPr="006D0037">
        <w:lastRenderedPageBreak/>
        <w:t>Partners</w:t>
      </w:r>
      <w:bookmarkEnd w:id="151"/>
    </w:p>
    <w:p w14:paraId="25809396" w14:textId="77777777" w:rsidR="00AA2CFE" w:rsidRPr="006D0037" w:rsidRDefault="00AA2CFE" w:rsidP="00AA2CFE">
      <w:pPr>
        <w:pStyle w:val="Heading3"/>
        <w:rPr>
          <w:rFonts w:cstheme="minorHAnsi"/>
        </w:rPr>
      </w:pPr>
      <w:bookmarkStart w:id="152" w:name="_Toc491076986"/>
      <w:r w:rsidRPr="006D0037">
        <w:rPr>
          <w:rFonts w:cstheme="minorHAnsi"/>
        </w:rPr>
        <w:t>Axio Research, LLC</w:t>
      </w:r>
      <w:bookmarkEnd w:id="152"/>
    </w:p>
    <w:p w14:paraId="50AA9C4F" w14:textId="4C1D05C3" w:rsidR="00AA2CFE" w:rsidRPr="006D0037" w:rsidRDefault="00EA7C55" w:rsidP="00AA2CFE">
      <w:pPr>
        <w:rPr>
          <w:rFonts w:cstheme="minorHAnsi"/>
        </w:rPr>
      </w:pPr>
      <w:r w:rsidRPr="006D0037">
        <w:rPr>
          <w:rFonts w:cstheme="minorHAnsi"/>
        </w:rPr>
        <w:t xml:space="preserve">Axio Research is a provider of biostatistics and data management services to the clinical research community.   Axio will collaborate with both </w:t>
      </w:r>
      <w:r w:rsidR="00260F21">
        <w:rPr>
          <w:rFonts w:cstheme="minorHAnsi"/>
        </w:rPr>
        <w:t>Statix</w:t>
      </w:r>
      <w:r w:rsidRPr="006D0037">
        <w:rPr>
          <w:rFonts w:cstheme="minorHAnsi"/>
        </w:rPr>
        <w:t xml:space="preserve"> and the DCC to design and prepare periodic reports to the DSMB</w:t>
      </w:r>
      <w:r w:rsidR="00461F63">
        <w:rPr>
          <w:rFonts w:cstheme="minorHAnsi"/>
        </w:rPr>
        <w:t xml:space="preserve"> and undertake an audit of the randomization system</w:t>
      </w:r>
      <w:r w:rsidRPr="006D0037">
        <w:rPr>
          <w:rFonts w:cstheme="minorHAnsi"/>
        </w:rPr>
        <w:t xml:space="preserve">. </w:t>
      </w:r>
    </w:p>
    <w:p w14:paraId="3C3B7318" w14:textId="1072E1F5" w:rsidR="00AA2CFE" w:rsidRPr="006D0037" w:rsidRDefault="00260F21" w:rsidP="00AA2CFE">
      <w:pPr>
        <w:pStyle w:val="Heading3"/>
        <w:rPr>
          <w:rFonts w:cstheme="minorHAnsi"/>
        </w:rPr>
      </w:pPr>
      <w:bookmarkStart w:id="153" w:name="_Toc491076987"/>
      <w:r>
        <w:rPr>
          <w:rFonts w:cstheme="minorHAnsi"/>
        </w:rPr>
        <w:t xml:space="preserve">Statix, </w:t>
      </w:r>
      <w:r w:rsidR="00AA2CFE" w:rsidRPr="006D0037">
        <w:rPr>
          <w:rFonts w:cstheme="minorHAnsi"/>
        </w:rPr>
        <w:t>LLC</w:t>
      </w:r>
      <w:bookmarkEnd w:id="153"/>
    </w:p>
    <w:p w14:paraId="4FBB24E0" w14:textId="4D45747B" w:rsidR="00AA2CFE" w:rsidRPr="006D0037" w:rsidRDefault="00993B48" w:rsidP="00AA2CFE">
      <w:pPr>
        <w:rPr>
          <w:rFonts w:cstheme="minorHAnsi"/>
        </w:rPr>
      </w:pPr>
      <w:r>
        <w:rPr>
          <w:rFonts w:cstheme="minorHAnsi"/>
        </w:rPr>
        <w:t xml:space="preserve">Statix, LLC </w:t>
      </w:r>
      <w:r w:rsidR="005E4C6B" w:rsidRPr="006D0037">
        <w:rPr>
          <w:rFonts w:cstheme="minorHAnsi"/>
        </w:rPr>
        <w:t xml:space="preserve">is a </w:t>
      </w:r>
      <w:r w:rsidR="00AA2CFE" w:rsidRPr="006D0037">
        <w:rPr>
          <w:rFonts w:cstheme="minorHAnsi"/>
        </w:rPr>
        <w:t xml:space="preserve">centralized </w:t>
      </w:r>
      <w:r w:rsidR="005E4C6B" w:rsidRPr="006D0037">
        <w:rPr>
          <w:rFonts w:cstheme="minorHAnsi"/>
        </w:rPr>
        <w:t xml:space="preserve">website design and data collection and hosting service </w:t>
      </w:r>
      <w:r w:rsidR="00AA2CFE" w:rsidRPr="006D0037">
        <w:rPr>
          <w:rFonts w:cstheme="minorHAnsi"/>
        </w:rPr>
        <w:t xml:space="preserve">directed by Brook Martin, </w:t>
      </w:r>
      <w:r w:rsidR="00CF6288">
        <w:rPr>
          <w:rFonts w:cstheme="minorHAnsi"/>
        </w:rPr>
        <w:t xml:space="preserve">MPH, </w:t>
      </w:r>
      <w:r w:rsidR="00AA2CFE" w:rsidRPr="006D0037">
        <w:rPr>
          <w:rFonts w:cstheme="minorHAnsi"/>
        </w:rPr>
        <w:t>PhD, a</w:t>
      </w:r>
      <w:r w:rsidR="001E3803">
        <w:rPr>
          <w:rFonts w:cstheme="minorHAnsi"/>
        </w:rPr>
        <w:t>n</w:t>
      </w:r>
      <w:r w:rsidR="00AA2CFE" w:rsidRPr="006D0037">
        <w:rPr>
          <w:rFonts w:cstheme="minorHAnsi"/>
        </w:rPr>
        <w:t xml:space="preserve"> expert in health services research and </w:t>
      </w:r>
      <w:r w:rsidR="005E4C6B" w:rsidRPr="006D0037">
        <w:rPr>
          <w:rFonts w:cstheme="minorHAnsi"/>
        </w:rPr>
        <w:t>bioinformatics</w:t>
      </w:r>
      <w:r w:rsidR="00AA2CFE" w:rsidRPr="006D0037">
        <w:rPr>
          <w:rFonts w:cstheme="minorHAnsi"/>
        </w:rPr>
        <w:t xml:space="preserve">. </w:t>
      </w:r>
      <w:r w:rsidR="00260F21">
        <w:rPr>
          <w:rFonts w:cstheme="minorHAnsi"/>
        </w:rPr>
        <w:t xml:space="preserve"> </w:t>
      </w:r>
      <w:r w:rsidR="00CF6288">
        <w:rPr>
          <w:rFonts w:cstheme="minorHAnsi"/>
        </w:rPr>
        <w:t xml:space="preserve">Dr. Martin is an adjunct Associate Professor at the Utah, Department of Orthopaedics.  </w:t>
      </w:r>
      <w:r w:rsidR="00260F21">
        <w:rPr>
          <w:rFonts w:cstheme="minorHAnsi"/>
        </w:rPr>
        <w:t xml:space="preserve">Statix </w:t>
      </w:r>
      <w:r w:rsidR="00AA2CFE" w:rsidRPr="006D0037">
        <w:rPr>
          <w:rFonts w:cstheme="minorHAnsi"/>
        </w:rPr>
        <w:t xml:space="preserve">will serve as the primary centralized </w:t>
      </w:r>
      <w:r w:rsidR="005E4C6B" w:rsidRPr="006D0037">
        <w:rPr>
          <w:rFonts w:cstheme="minorHAnsi"/>
        </w:rPr>
        <w:t>data base for ele</w:t>
      </w:r>
      <w:r w:rsidR="0024421D">
        <w:rPr>
          <w:rFonts w:cstheme="minorHAnsi"/>
        </w:rPr>
        <w:t>c</w:t>
      </w:r>
      <w:r w:rsidR="005E4C6B" w:rsidRPr="006D0037">
        <w:rPr>
          <w:rFonts w:cstheme="minorHAnsi"/>
        </w:rPr>
        <w:t>tronic data capture</w:t>
      </w:r>
      <w:r w:rsidR="009E0CAF">
        <w:rPr>
          <w:rFonts w:cstheme="minorHAnsi"/>
        </w:rPr>
        <w:t xml:space="preserve"> and provide </w:t>
      </w:r>
      <w:r w:rsidR="0024421D">
        <w:rPr>
          <w:rFonts w:cstheme="minorHAnsi"/>
        </w:rPr>
        <w:t xml:space="preserve">a centralized automated </w:t>
      </w:r>
      <w:r w:rsidR="009E0CAF">
        <w:rPr>
          <w:rFonts w:cstheme="minorHAnsi"/>
        </w:rPr>
        <w:t>randomization system</w:t>
      </w:r>
      <w:r w:rsidR="0024421D">
        <w:rPr>
          <w:rFonts w:cstheme="minorHAnsi"/>
        </w:rPr>
        <w:t xml:space="preserve"> with appropriate security and firewalls from the data base capture function</w:t>
      </w:r>
      <w:r w:rsidR="005E4C6B" w:rsidRPr="006D0037">
        <w:rPr>
          <w:rFonts w:cstheme="minorHAnsi"/>
        </w:rPr>
        <w:t>.</w:t>
      </w:r>
    </w:p>
    <w:p w14:paraId="59829850" w14:textId="77777777" w:rsidR="00BA5FF5" w:rsidRPr="006D0037" w:rsidRDefault="00AA2CFE" w:rsidP="00AA2CFE">
      <w:pPr>
        <w:pStyle w:val="Heading2"/>
      </w:pPr>
      <w:bookmarkStart w:id="154" w:name="_Toc491076988"/>
      <w:r w:rsidRPr="006D0037">
        <w:t>Clinical Sites</w:t>
      </w:r>
      <w:bookmarkEnd w:id="154"/>
    </w:p>
    <w:p w14:paraId="021A2755" w14:textId="21FAB695" w:rsidR="00AA2CFE" w:rsidRPr="006D0037" w:rsidRDefault="00AA2CFE" w:rsidP="00AA2CFE">
      <w:pPr>
        <w:rPr>
          <w:rFonts w:cstheme="minorHAnsi"/>
        </w:rPr>
      </w:pPr>
      <w:r w:rsidRPr="006D0037">
        <w:rPr>
          <w:rFonts w:cstheme="minorHAnsi"/>
        </w:rPr>
        <w:t xml:space="preserve">At each collaborating </w:t>
      </w:r>
      <w:r w:rsidR="00667B7F" w:rsidRPr="006D0037">
        <w:rPr>
          <w:rFonts w:cstheme="minorHAnsi"/>
        </w:rPr>
        <w:t>clinical site</w:t>
      </w:r>
      <w:r w:rsidRPr="006D0037">
        <w:rPr>
          <w:rFonts w:cstheme="minorHAnsi"/>
        </w:rPr>
        <w:t>, a primary investigator and site coordinator will be identified</w:t>
      </w:r>
      <w:r w:rsidR="00667B7F" w:rsidRPr="006D0037">
        <w:rPr>
          <w:rFonts w:cstheme="minorHAnsi"/>
        </w:rPr>
        <w:t xml:space="preserve"> who will </w:t>
      </w:r>
      <w:r w:rsidRPr="006D0037">
        <w:rPr>
          <w:rFonts w:cstheme="minorHAnsi"/>
        </w:rPr>
        <w:t>work closely together to assure successful performance of the trial. Clinical sites are expected to enroll a</w:t>
      </w:r>
      <w:r w:rsidR="00667B7F" w:rsidRPr="006D0037">
        <w:rPr>
          <w:rFonts w:cstheme="minorHAnsi"/>
        </w:rPr>
        <w:t xml:space="preserve"> minimum of </w:t>
      </w:r>
      <w:r w:rsidRPr="006D0037">
        <w:rPr>
          <w:rFonts w:cstheme="minorHAnsi"/>
        </w:rPr>
        <w:t>1,000 patients each</w:t>
      </w:r>
      <w:r w:rsidR="00CF6288">
        <w:rPr>
          <w:rFonts w:cstheme="minorHAnsi"/>
        </w:rPr>
        <w:t xml:space="preserve"> during the three year recruitment period</w:t>
      </w:r>
      <w:r w:rsidRPr="006D0037">
        <w:rPr>
          <w:rFonts w:cstheme="minorHAnsi"/>
        </w:rPr>
        <w:t xml:space="preserve"> (25 clinical sites x 1,000 patients/clinical site = 25,000 patients). Clinical sites in the PEPPER </w:t>
      </w:r>
      <w:r w:rsidR="00667B7F" w:rsidRPr="006D0037">
        <w:rPr>
          <w:rFonts w:cstheme="minorHAnsi"/>
        </w:rPr>
        <w:t xml:space="preserve">trial </w:t>
      </w:r>
      <w:r w:rsidRPr="006D0037">
        <w:rPr>
          <w:rFonts w:cstheme="minorHAnsi"/>
        </w:rPr>
        <w:t>are subject to change according to the feasibility of study conduct at each site.</w:t>
      </w:r>
    </w:p>
    <w:p w14:paraId="40639B6E" w14:textId="7C927E34" w:rsidR="00AA2CFE" w:rsidRPr="006D0037" w:rsidRDefault="00365447" w:rsidP="00AA2CFE">
      <w:pPr>
        <w:pStyle w:val="Heading3"/>
        <w:rPr>
          <w:rFonts w:cstheme="minorHAnsi"/>
        </w:rPr>
      </w:pPr>
      <w:bookmarkStart w:id="155" w:name="_Toc491076989"/>
      <w:r>
        <w:rPr>
          <w:rFonts w:cstheme="minorHAnsi"/>
        </w:rPr>
        <w:t xml:space="preserve">Roster of </w:t>
      </w:r>
      <w:r w:rsidR="00AA2CFE" w:rsidRPr="006D0037">
        <w:rPr>
          <w:rFonts w:cstheme="minorHAnsi"/>
        </w:rPr>
        <w:t>Clinical Sites</w:t>
      </w:r>
      <w:bookmarkEnd w:id="155"/>
    </w:p>
    <w:tbl>
      <w:tblPr>
        <w:tblW w:w="0" w:type="auto"/>
        <w:jc w:val="center"/>
        <w:shd w:val="clear" w:color="auto" w:fill="FFFFFF" w:themeFill="background1"/>
        <w:tblLayout w:type="fixed"/>
        <w:tblCellMar>
          <w:top w:w="29" w:type="dxa"/>
          <w:left w:w="29" w:type="dxa"/>
          <w:bottom w:w="29" w:type="dxa"/>
          <w:right w:w="29" w:type="dxa"/>
        </w:tblCellMar>
        <w:tblLook w:val="04A0" w:firstRow="1" w:lastRow="0" w:firstColumn="1" w:lastColumn="0" w:noHBand="0" w:noVBand="1"/>
      </w:tblPr>
      <w:tblGrid>
        <w:gridCol w:w="5040"/>
        <w:gridCol w:w="2880"/>
      </w:tblGrid>
      <w:tr w:rsidR="00461F63" w:rsidRPr="00CF6288" w14:paraId="77CBE528" w14:textId="77777777" w:rsidTr="00274794">
        <w:trPr>
          <w:cantSplit/>
          <w:jc w:val="center"/>
        </w:trPr>
        <w:tc>
          <w:tcPr>
            <w:tcW w:w="5040" w:type="dxa"/>
            <w:tcBorders>
              <w:bottom w:val="single" w:sz="4" w:space="0" w:color="auto"/>
            </w:tcBorders>
            <w:shd w:val="clear" w:color="auto" w:fill="FFFFFF" w:themeFill="background1"/>
          </w:tcPr>
          <w:p w14:paraId="24E0CA43" w14:textId="77777777" w:rsidR="00461F63" w:rsidRPr="00274794" w:rsidRDefault="00461F63" w:rsidP="00AA2CFE">
            <w:pPr>
              <w:rPr>
                <w:rFonts w:cstheme="minorHAnsi"/>
                <w:b/>
              </w:rPr>
            </w:pPr>
            <w:r w:rsidRPr="00274794">
              <w:rPr>
                <w:rFonts w:cstheme="minorHAnsi"/>
                <w:b/>
              </w:rPr>
              <w:t>Institution</w:t>
            </w:r>
          </w:p>
        </w:tc>
        <w:tc>
          <w:tcPr>
            <w:tcW w:w="2880" w:type="dxa"/>
            <w:tcBorders>
              <w:bottom w:val="single" w:sz="4" w:space="0" w:color="auto"/>
            </w:tcBorders>
            <w:shd w:val="clear" w:color="auto" w:fill="FFFFFF" w:themeFill="background1"/>
          </w:tcPr>
          <w:p w14:paraId="5EBC45BA" w14:textId="77777777" w:rsidR="00461F63" w:rsidRPr="00274794" w:rsidRDefault="00461F63" w:rsidP="00AA2CFE">
            <w:pPr>
              <w:rPr>
                <w:rFonts w:cstheme="minorHAnsi"/>
                <w:b/>
              </w:rPr>
            </w:pPr>
            <w:r w:rsidRPr="00274794">
              <w:rPr>
                <w:rFonts w:cstheme="minorHAnsi"/>
                <w:b/>
              </w:rPr>
              <w:t>PI</w:t>
            </w:r>
          </w:p>
        </w:tc>
      </w:tr>
      <w:tr w:rsidR="00461F63" w:rsidRPr="00CF6288" w14:paraId="3D43EFE9" w14:textId="77777777" w:rsidTr="00274794">
        <w:trPr>
          <w:cantSplit/>
          <w:jc w:val="center"/>
        </w:trPr>
        <w:tc>
          <w:tcPr>
            <w:tcW w:w="5040" w:type="dxa"/>
            <w:tcBorders>
              <w:top w:val="single" w:sz="4" w:space="0" w:color="auto"/>
            </w:tcBorders>
            <w:shd w:val="clear" w:color="auto" w:fill="FFFFFF" w:themeFill="background1"/>
          </w:tcPr>
          <w:p w14:paraId="642321A5" w14:textId="77777777" w:rsidR="00461F63" w:rsidRPr="00274794" w:rsidRDefault="00461F63" w:rsidP="00AA2CFE">
            <w:pPr>
              <w:rPr>
                <w:rFonts w:cstheme="minorHAnsi"/>
              </w:rPr>
            </w:pPr>
            <w:r w:rsidRPr="00274794">
              <w:rPr>
                <w:rFonts w:cstheme="minorHAnsi"/>
              </w:rPr>
              <w:t>Anderson Orthopaedic Institute</w:t>
            </w:r>
          </w:p>
        </w:tc>
        <w:tc>
          <w:tcPr>
            <w:tcW w:w="2880" w:type="dxa"/>
            <w:tcBorders>
              <w:top w:val="single" w:sz="4" w:space="0" w:color="auto"/>
            </w:tcBorders>
            <w:shd w:val="clear" w:color="auto" w:fill="FFFFFF" w:themeFill="background1"/>
          </w:tcPr>
          <w:p w14:paraId="32CEA95C" w14:textId="77777777" w:rsidR="00461F63" w:rsidRPr="00274794" w:rsidRDefault="00461F63" w:rsidP="00AA2CFE">
            <w:pPr>
              <w:rPr>
                <w:rFonts w:cstheme="minorHAnsi"/>
              </w:rPr>
            </w:pPr>
            <w:r w:rsidRPr="00274794">
              <w:rPr>
                <w:rFonts w:cstheme="minorHAnsi"/>
              </w:rPr>
              <w:t>Kevin B. Fricka, MD</w:t>
            </w:r>
          </w:p>
        </w:tc>
      </w:tr>
      <w:tr w:rsidR="00461F63" w:rsidRPr="00CF6288" w14:paraId="724CEB02" w14:textId="77777777" w:rsidTr="00274794">
        <w:trPr>
          <w:cantSplit/>
          <w:jc w:val="center"/>
        </w:trPr>
        <w:tc>
          <w:tcPr>
            <w:tcW w:w="5040" w:type="dxa"/>
            <w:shd w:val="clear" w:color="auto" w:fill="FFFFFF" w:themeFill="background1"/>
          </w:tcPr>
          <w:p w14:paraId="72578E0A" w14:textId="328F685C" w:rsidR="00461F63" w:rsidRPr="00274794" w:rsidRDefault="00526267" w:rsidP="00083E0E">
            <w:pPr>
              <w:rPr>
                <w:rFonts w:cstheme="minorHAnsi"/>
              </w:rPr>
            </w:pPr>
            <w:r w:rsidRPr="00274794">
              <w:rPr>
                <w:rFonts w:cstheme="minorHAnsi"/>
              </w:rPr>
              <w:t>Arthritis Surgery Research Foundation</w:t>
            </w:r>
            <w:r w:rsidR="00461F63" w:rsidRPr="00274794">
              <w:rPr>
                <w:rFonts w:cstheme="minorHAnsi"/>
              </w:rPr>
              <w:t xml:space="preserve">, Miami </w:t>
            </w:r>
          </w:p>
        </w:tc>
        <w:tc>
          <w:tcPr>
            <w:tcW w:w="2880" w:type="dxa"/>
            <w:shd w:val="clear" w:color="auto" w:fill="FFFFFF" w:themeFill="background1"/>
          </w:tcPr>
          <w:p w14:paraId="23F11204" w14:textId="77777777" w:rsidR="00461F63" w:rsidRPr="00274794" w:rsidRDefault="00461F63" w:rsidP="00AA2CFE">
            <w:pPr>
              <w:rPr>
                <w:rFonts w:cstheme="minorHAnsi"/>
              </w:rPr>
            </w:pPr>
            <w:r w:rsidRPr="00274794">
              <w:rPr>
                <w:rFonts w:cstheme="minorHAnsi"/>
              </w:rPr>
              <w:t>Carlos J. Lavernia, MD</w:t>
            </w:r>
          </w:p>
        </w:tc>
      </w:tr>
      <w:tr w:rsidR="00461F63" w:rsidRPr="00CF6288" w14:paraId="5BAB1454" w14:textId="77777777" w:rsidTr="00274794">
        <w:trPr>
          <w:cantSplit/>
          <w:jc w:val="center"/>
        </w:trPr>
        <w:tc>
          <w:tcPr>
            <w:tcW w:w="5040" w:type="dxa"/>
            <w:shd w:val="clear" w:color="auto" w:fill="FFFFFF" w:themeFill="background1"/>
          </w:tcPr>
          <w:p w14:paraId="0BE0977A" w14:textId="77777777" w:rsidR="00461F63" w:rsidRPr="00274794" w:rsidRDefault="00461F63" w:rsidP="00AA2CFE">
            <w:pPr>
              <w:rPr>
                <w:rFonts w:cstheme="minorHAnsi"/>
              </w:rPr>
            </w:pPr>
            <w:r w:rsidRPr="00274794">
              <w:rPr>
                <w:rFonts w:cstheme="minorHAnsi"/>
              </w:rPr>
              <w:t>Cleveland Clinic</w:t>
            </w:r>
          </w:p>
        </w:tc>
        <w:tc>
          <w:tcPr>
            <w:tcW w:w="2880" w:type="dxa"/>
            <w:shd w:val="clear" w:color="auto" w:fill="FFFFFF" w:themeFill="background1"/>
          </w:tcPr>
          <w:p w14:paraId="421FDE97" w14:textId="77777777" w:rsidR="00461F63" w:rsidRPr="00274794" w:rsidRDefault="00461F63" w:rsidP="00AA2CFE">
            <w:pPr>
              <w:rPr>
                <w:rFonts w:cstheme="minorHAnsi"/>
              </w:rPr>
            </w:pPr>
            <w:r w:rsidRPr="00274794">
              <w:rPr>
                <w:rFonts w:cstheme="minorHAnsi"/>
              </w:rPr>
              <w:t>Michael A. Mont, MD</w:t>
            </w:r>
          </w:p>
        </w:tc>
      </w:tr>
      <w:tr w:rsidR="00461F63" w:rsidRPr="00CF6288" w14:paraId="7C963D9E" w14:textId="77777777" w:rsidTr="00274794">
        <w:trPr>
          <w:cantSplit/>
          <w:jc w:val="center"/>
        </w:trPr>
        <w:tc>
          <w:tcPr>
            <w:tcW w:w="5040" w:type="dxa"/>
            <w:shd w:val="clear" w:color="auto" w:fill="FFFFFF" w:themeFill="background1"/>
          </w:tcPr>
          <w:p w14:paraId="4D37D3AD" w14:textId="77777777" w:rsidR="00461F63" w:rsidRPr="00274794" w:rsidRDefault="00461F63" w:rsidP="00AA2CFE">
            <w:pPr>
              <w:rPr>
                <w:rFonts w:cstheme="minorHAnsi"/>
              </w:rPr>
            </w:pPr>
            <w:r w:rsidRPr="00274794">
              <w:rPr>
                <w:rFonts w:cstheme="minorHAnsi"/>
              </w:rPr>
              <w:t>Dartmouth-Hitchcock Medical Center</w:t>
            </w:r>
          </w:p>
        </w:tc>
        <w:tc>
          <w:tcPr>
            <w:tcW w:w="2880" w:type="dxa"/>
            <w:shd w:val="clear" w:color="auto" w:fill="FFFFFF" w:themeFill="background1"/>
          </w:tcPr>
          <w:p w14:paraId="71C062AB" w14:textId="77777777" w:rsidR="00461F63" w:rsidRPr="00274794" w:rsidRDefault="00461F63" w:rsidP="00AA2CFE">
            <w:pPr>
              <w:rPr>
                <w:rFonts w:cstheme="minorHAnsi"/>
              </w:rPr>
            </w:pPr>
            <w:r w:rsidRPr="00274794">
              <w:rPr>
                <w:rFonts w:cstheme="minorHAnsi"/>
              </w:rPr>
              <w:t>Wayne E. Moschetti, MD</w:t>
            </w:r>
          </w:p>
        </w:tc>
      </w:tr>
      <w:tr w:rsidR="00461F63" w:rsidRPr="00CF6288" w14:paraId="187D49E8" w14:textId="77777777" w:rsidTr="00274794">
        <w:trPr>
          <w:cantSplit/>
          <w:jc w:val="center"/>
        </w:trPr>
        <w:tc>
          <w:tcPr>
            <w:tcW w:w="5040" w:type="dxa"/>
            <w:shd w:val="clear" w:color="auto" w:fill="FFFFFF" w:themeFill="background1"/>
          </w:tcPr>
          <w:p w14:paraId="2AC6CE36" w14:textId="77777777" w:rsidR="00461F63" w:rsidRPr="00274794" w:rsidRDefault="00461F63" w:rsidP="00AA2CFE">
            <w:pPr>
              <w:rPr>
                <w:rFonts w:cstheme="minorHAnsi"/>
              </w:rPr>
            </w:pPr>
            <w:r w:rsidRPr="00274794">
              <w:rPr>
                <w:rFonts w:cstheme="minorHAnsi"/>
              </w:rPr>
              <w:t>Duke University Medical Center</w:t>
            </w:r>
          </w:p>
        </w:tc>
        <w:tc>
          <w:tcPr>
            <w:tcW w:w="2880" w:type="dxa"/>
            <w:shd w:val="clear" w:color="auto" w:fill="FFFFFF" w:themeFill="background1"/>
          </w:tcPr>
          <w:p w14:paraId="27E1B22E" w14:textId="77777777" w:rsidR="00461F63" w:rsidRPr="00274794" w:rsidRDefault="00461F63" w:rsidP="00AA2CFE">
            <w:pPr>
              <w:rPr>
                <w:rFonts w:cstheme="minorHAnsi"/>
              </w:rPr>
            </w:pPr>
            <w:r w:rsidRPr="00274794">
              <w:rPr>
                <w:rFonts w:cstheme="minorHAnsi"/>
              </w:rPr>
              <w:t>Michael P. Bolognesi, MD</w:t>
            </w:r>
          </w:p>
        </w:tc>
      </w:tr>
      <w:tr w:rsidR="00461F63" w:rsidRPr="00CF6288" w14:paraId="4D994B6C" w14:textId="77777777" w:rsidTr="00274794">
        <w:trPr>
          <w:cantSplit/>
          <w:jc w:val="center"/>
        </w:trPr>
        <w:tc>
          <w:tcPr>
            <w:tcW w:w="5040" w:type="dxa"/>
            <w:shd w:val="clear" w:color="auto" w:fill="FFFFFF" w:themeFill="background1"/>
          </w:tcPr>
          <w:p w14:paraId="19890FCB" w14:textId="77777777" w:rsidR="00461F63" w:rsidRPr="00274794" w:rsidRDefault="00461F63" w:rsidP="00AA2CFE">
            <w:pPr>
              <w:rPr>
                <w:rFonts w:cstheme="minorHAnsi"/>
              </w:rPr>
            </w:pPr>
            <w:r w:rsidRPr="00274794">
              <w:rPr>
                <w:rFonts w:cstheme="minorHAnsi"/>
              </w:rPr>
              <w:t>Geisinger Health Center</w:t>
            </w:r>
          </w:p>
        </w:tc>
        <w:tc>
          <w:tcPr>
            <w:tcW w:w="2880" w:type="dxa"/>
            <w:shd w:val="clear" w:color="auto" w:fill="FFFFFF" w:themeFill="background1"/>
          </w:tcPr>
          <w:p w14:paraId="3A2F8F4D" w14:textId="77777777" w:rsidR="00461F63" w:rsidRPr="00274794" w:rsidRDefault="00461F63" w:rsidP="00AA2CFE">
            <w:pPr>
              <w:rPr>
                <w:rFonts w:cstheme="minorHAnsi"/>
              </w:rPr>
            </w:pPr>
            <w:r w:rsidRPr="00274794">
              <w:rPr>
                <w:rFonts w:cstheme="minorHAnsi"/>
              </w:rPr>
              <w:t>Michael Suk, MD JD MPH</w:t>
            </w:r>
          </w:p>
        </w:tc>
      </w:tr>
      <w:tr w:rsidR="00461F63" w:rsidRPr="00CF6288" w14:paraId="7E1ECED7" w14:textId="77777777" w:rsidTr="00274794">
        <w:trPr>
          <w:cantSplit/>
          <w:jc w:val="center"/>
        </w:trPr>
        <w:tc>
          <w:tcPr>
            <w:tcW w:w="5040" w:type="dxa"/>
            <w:shd w:val="clear" w:color="auto" w:fill="FFFFFF" w:themeFill="background1"/>
          </w:tcPr>
          <w:p w14:paraId="0CEF4EE5" w14:textId="77777777" w:rsidR="00461F63" w:rsidRPr="00274794" w:rsidRDefault="00461F63" w:rsidP="00AA2CFE">
            <w:pPr>
              <w:rPr>
                <w:rFonts w:cstheme="minorHAnsi"/>
              </w:rPr>
            </w:pPr>
            <w:r w:rsidRPr="00274794">
              <w:rPr>
                <w:rFonts w:cstheme="minorHAnsi"/>
              </w:rPr>
              <w:t>Johns Hopkins University</w:t>
            </w:r>
          </w:p>
        </w:tc>
        <w:tc>
          <w:tcPr>
            <w:tcW w:w="2880" w:type="dxa"/>
            <w:shd w:val="clear" w:color="auto" w:fill="FFFFFF" w:themeFill="background1"/>
          </w:tcPr>
          <w:p w14:paraId="53B266CE" w14:textId="77777777" w:rsidR="00461F63" w:rsidRPr="00274794" w:rsidRDefault="00461F63" w:rsidP="00AA2CFE">
            <w:pPr>
              <w:rPr>
                <w:rFonts w:cstheme="minorHAnsi"/>
              </w:rPr>
            </w:pPr>
            <w:r w:rsidRPr="00274794">
              <w:rPr>
                <w:rFonts w:cstheme="minorHAnsi"/>
              </w:rPr>
              <w:t>Robert S. Sterling, MD</w:t>
            </w:r>
          </w:p>
        </w:tc>
      </w:tr>
      <w:tr w:rsidR="00461F63" w:rsidRPr="00CF6288" w14:paraId="1C164B07" w14:textId="77777777" w:rsidTr="00274794">
        <w:trPr>
          <w:cantSplit/>
          <w:jc w:val="center"/>
        </w:trPr>
        <w:tc>
          <w:tcPr>
            <w:tcW w:w="5040" w:type="dxa"/>
            <w:shd w:val="clear" w:color="auto" w:fill="FFFFFF" w:themeFill="background1"/>
          </w:tcPr>
          <w:p w14:paraId="7EF1FE6B" w14:textId="77777777" w:rsidR="00461F63" w:rsidRPr="00274794" w:rsidRDefault="00461F63" w:rsidP="00AA2CFE">
            <w:pPr>
              <w:rPr>
                <w:rFonts w:cstheme="minorHAnsi"/>
              </w:rPr>
            </w:pPr>
            <w:r w:rsidRPr="00274794">
              <w:rPr>
                <w:rFonts w:cstheme="minorHAnsi"/>
              </w:rPr>
              <w:t>Lahey Clinic</w:t>
            </w:r>
          </w:p>
        </w:tc>
        <w:tc>
          <w:tcPr>
            <w:tcW w:w="2880" w:type="dxa"/>
            <w:shd w:val="clear" w:color="auto" w:fill="FFFFFF" w:themeFill="background1"/>
          </w:tcPr>
          <w:p w14:paraId="24BA59DD" w14:textId="77777777" w:rsidR="00461F63" w:rsidRPr="00274794" w:rsidRDefault="00461F63" w:rsidP="00AA2CFE">
            <w:pPr>
              <w:rPr>
                <w:rFonts w:cstheme="minorHAnsi"/>
              </w:rPr>
            </w:pPr>
            <w:r w:rsidRPr="00274794">
              <w:rPr>
                <w:rFonts w:cstheme="minorHAnsi"/>
              </w:rPr>
              <w:t>Michael S. Kain, MD</w:t>
            </w:r>
          </w:p>
        </w:tc>
      </w:tr>
      <w:tr w:rsidR="00461F63" w:rsidRPr="00CF6288" w14:paraId="03E4F78D" w14:textId="77777777" w:rsidTr="00274794">
        <w:trPr>
          <w:cantSplit/>
          <w:jc w:val="center"/>
        </w:trPr>
        <w:tc>
          <w:tcPr>
            <w:tcW w:w="5040" w:type="dxa"/>
            <w:shd w:val="clear" w:color="auto" w:fill="FFFFFF" w:themeFill="background1"/>
          </w:tcPr>
          <w:p w14:paraId="1E4919EC" w14:textId="77777777" w:rsidR="00461F63" w:rsidRPr="00274794" w:rsidRDefault="00461F63" w:rsidP="00AA2CFE">
            <w:pPr>
              <w:rPr>
                <w:rFonts w:cstheme="minorHAnsi"/>
              </w:rPr>
            </w:pPr>
            <w:r w:rsidRPr="00274794">
              <w:rPr>
                <w:rFonts w:cstheme="minorHAnsi"/>
              </w:rPr>
              <w:t>London Health Sciences Centre Research</w:t>
            </w:r>
          </w:p>
        </w:tc>
        <w:tc>
          <w:tcPr>
            <w:tcW w:w="2880" w:type="dxa"/>
            <w:shd w:val="clear" w:color="auto" w:fill="FFFFFF" w:themeFill="background1"/>
          </w:tcPr>
          <w:p w14:paraId="7574260F" w14:textId="77777777" w:rsidR="00461F63" w:rsidRPr="00274794" w:rsidRDefault="00461F63" w:rsidP="00AA2CFE">
            <w:pPr>
              <w:rPr>
                <w:rFonts w:cstheme="minorHAnsi"/>
              </w:rPr>
            </w:pPr>
            <w:r w:rsidRPr="00274794">
              <w:rPr>
                <w:rFonts w:cstheme="minorHAnsi"/>
              </w:rPr>
              <w:t>Brent Lanting, MD</w:t>
            </w:r>
          </w:p>
        </w:tc>
      </w:tr>
      <w:tr w:rsidR="00FF2442" w:rsidRPr="00CF6288" w14:paraId="5D6F25AF" w14:textId="77777777" w:rsidTr="00274794">
        <w:trPr>
          <w:cantSplit/>
          <w:jc w:val="center"/>
        </w:trPr>
        <w:tc>
          <w:tcPr>
            <w:tcW w:w="5040" w:type="dxa"/>
            <w:shd w:val="clear" w:color="auto" w:fill="FFFFFF" w:themeFill="background1"/>
          </w:tcPr>
          <w:p w14:paraId="5775CC34" w14:textId="00F03246" w:rsidR="00FF2442" w:rsidRPr="00274794" w:rsidRDefault="00FF2442" w:rsidP="00AA2CFE">
            <w:pPr>
              <w:rPr>
                <w:rFonts w:cstheme="minorHAnsi"/>
              </w:rPr>
            </w:pPr>
            <w:r>
              <w:rPr>
                <w:rFonts w:cstheme="minorHAnsi"/>
              </w:rPr>
              <w:t>Mayo Clinic – Scottsdale</w:t>
            </w:r>
          </w:p>
        </w:tc>
        <w:tc>
          <w:tcPr>
            <w:tcW w:w="2880" w:type="dxa"/>
            <w:shd w:val="clear" w:color="auto" w:fill="FFFFFF" w:themeFill="background1"/>
          </w:tcPr>
          <w:p w14:paraId="5D27DDA7" w14:textId="65C2EE59" w:rsidR="00FF2442" w:rsidRPr="00274794" w:rsidRDefault="00FF2442" w:rsidP="00AA2CFE">
            <w:pPr>
              <w:rPr>
                <w:rFonts w:cstheme="minorHAnsi"/>
              </w:rPr>
            </w:pPr>
            <w:r>
              <w:rPr>
                <w:rFonts w:cstheme="minorHAnsi"/>
              </w:rPr>
              <w:t>Mark Spangehl. MD</w:t>
            </w:r>
          </w:p>
        </w:tc>
      </w:tr>
      <w:tr w:rsidR="00461F63" w:rsidRPr="00CF6288" w14:paraId="24058C0D" w14:textId="77777777" w:rsidTr="00274794">
        <w:trPr>
          <w:cantSplit/>
          <w:jc w:val="center"/>
        </w:trPr>
        <w:tc>
          <w:tcPr>
            <w:tcW w:w="5040" w:type="dxa"/>
            <w:shd w:val="clear" w:color="auto" w:fill="FFFFFF" w:themeFill="background1"/>
          </w:tcPr>
          <w:p w14:paraId="01F9977F" w14:textId="2C1AD086" w:rsidR="00461F63" w:rsidRPr="00274794" w:rsidRDefault="00461F63" w:rsidP="00AA2CFE">
            <w:pPr>
              <w:rPr>
                <w:rFonts w:cstheme="minorHAnsi"/>
              </w:rPr>
            </w:pPr>
            <w:r w:rsidRPr="00274794">
              <w:rPr>
                <w:rFonts w:cstheme="minorHAnsi"/>
              </w:rPr>
              <w:t>Mayo Clinic</w:t>
            </w:r>
            <w:r w:rsidR="00526267" w:rsidRPr="00274794">
              <w:rPr>
                <w:rFonts w:cstheme="minorHAnsi"/>
              </w:rPr>
              <w:t xml:space="preserve"> </w:t>
            </w:r>
            <w:r w:rsidR="001C4C13" w:rsidRPr="00274794">
              <w:rPr>
                <w:rFonts w:cstheme="minorHAnsi"/>
              </w:rPr>
              <w:t>–</w:t>
            </w:r>
            <w:r w:rsidR="00526267" w:rsidRPr="00274794">
              <w:rPr>
                <w:rFonts w:cstheme="minorHAnsi"/>
              </w:rPr>
              <w:t xml:space="preserve"> Rochester</w:t>
            </w:r>
          </w:p>
        </w:tc>
        <w:tc>
          <w:tcPr>
            <w:tcW w:w="2880" w:type="dxa"/>
            <w:shd w:val="clear" w:color="auto" w:fill="FFFFFF" w:themeFill="background1"/>
          </w:tcPr>
          <w:p w14:paraId="5F358A3F" w14:textId="77777777" w:rsidR="00461F63" w:rsidRPr="00274794" w:rsidRDefault="00461F63" w:rsidP="00AA2CFE">
            <w:pPr>
              <w:rPr>
                <w:rFonts w:cstheme="minorHAnsi"/>
              </w:rPr>
            </w:pPr>
            <w:r w:rsidRPr="00274794">
              <w:rPr>
                <w:rFonts w:cstheme="minorHAnsi"/>
              </w:rPr>
              <w:t>Kevin I. Perry, MD</w:t>
            </w:r>
          </w:p>
        </w:tc>
      </w:tr>
      <w:tr w:rsidR="00461F63" w:rsidRPr="00CF6288" w14:paraId="3D939C6C" w14:textId="77777777" w:rsidTr="00274794">
        <w:trPr>
          <w:cantSplit/>
          <w:jc w:val="center"/>
        </w:trPr>
        <w:tc>
          <w:tcPr>
            <w:tcW w:w="5040" w:type="dxa"/>
            <w:shd w:val="clear" w:color="auto" w:fill="FFFFFF" w:themeFill="background1"/>
          </w:tcPr>
          <w:p w14:paraId="03DA8E31" w14:textId="77777777" w:rsidR="00461F63" w:rsidRPr="00274794" w:rsidRDefault="00461F63" w:rsidP="00AA2CFE">
            <w:pPr>
              <w:rPr>
                <w:rFonts w:cstheme="minorHAnsi"/>
              </w:rPr>
            </w:pPr>
            <w:r w:rsidRPr="00274794">
              <w:rPr>
                <w:rFonts w:cstheme="minorHAnsi"/>
              </w:rPr>
              <w:t>Medical University of South Carolina</w:t>
            </w:r>
          </w:p>
        </w:tc>
        <w:tc>
          <w:tcPr>
            <w:tcW w:w="2880" w:type="dxa"/>
            <w:shd w:val="clear" w:color="auto" w:fill="FFFFFF" w:themeFill="background1"/>
          </w:tcPr>
          <w:p w14:paraId="728D9B81" w14:textId="77777777" w:rsidR="00461F63" w:rsidRPr="00274794" w:rsidRDefault="00461F63" w:rsidP="00AA2CFE">
            <w:pPr>
              <w:rPr>
                <w:rFonts w:cstheme="minorHAnsi"/>
              </w:rPr>
            </w:pPr>
            <w:r w:rsidRPr="00274794">
              <w:rPr>
                <w:rFonts w:cstheme="minorHAnsi"/>
              </w:rPr>
              <w:t>Richard J. Friedman, MD</w:t>
            </w:r>
          </w:p>
        </w:tc>
      </w:tr>
      <w:tr w:rsidR="00461F63" w:rsidRPr="00CF6288" w14:paraId="061E2D25" w14:textId="77777777" w:rsidTr="00274794">
        <w:trPr>
          <w:cantSplit/>
          <w:jc w:val="center"/>
        </w:trPr>
        <w:tc>
          <w:tcPr>
            <w:tcW w:w="5040" w:type="dxa"/>
            <w:shd w:val="clear" w:color="auto" w:fill="FFFFFF" w:themeFill="background1"/>
          </w:tcPr>
          <w:p w14:paraId="62E4BF1D" w14:textId="77777777" w:rsidR="00461F63" w:rsidRPr="00274794" w:rsidRDefault="00461F63" w:rsidP="00AA2CFE">
            <w:pPr>
              <w:rPr>
                <w:rFonts w:cstheme="minorHAnsi"/>
              </w:rPr>
            </w:pPr>
            <w:r w:rsidRPr="00274794">
              <w:rPr>
                <w:rFonts w:cstheme="minorHAnsi"/>
              </w:rPr>
              <w:t>Midwest Orthopaedics at RUSH</w:t>
            </w:r>
          </w:p>
        </w:tc>
        <w:tc>
          <w:tcPr>
            <w:tcW w:w="2880" w:type="dxa"/>
            <w:shd w:val="clear" w:color="auto" w:fill="FFFFFF" w:themeFill="background1"/>
          </w:tcPr>
          <w:p w14:paraId="7C849A3E" w14:textId="77777777" w:rsidR="00461F63" w:rsidRPr="00274794" w:rsidRDefault="00461F63" w:rsidP="00AA2CFE">
            <w:pPr>
              <w:rPr>
                <w:rFonts w:cstheme="minorHAnsi"/>
              </w:rPr>
            </w:pPr>
            <w:r w:rsidRPr="00274794">
              <w:rPr>
                <w:rFonts w:cstheme="minorHAnsi"/>
              </w:rPr>
              <w:t>Scott M. Sporer, MD</w:t>
            </w:r>
          </w:p>
        </w:tc>
      </w:tr>
      <w:tr w:rsidR="00461F63" w:rsidRPr="00CF6288" w14:paraId="19C8FAF3" w14:textId="77777777" w:rsidTr="00274794">
        <w:trPr>
          <w:cantSplit/>
          <w:jc w:val="center"/>
        </w:trPr>
        <w:tc>
          <w:tcPr>
            <w:tcW w:w="5040" w:type="dxa"/>
            <w:shd w:val="clear" w:color="auto" w:fill="FFFFFF" w:themeFill="background1"/>
          </w:tcPr>
          <w:p w14:paraId="4EB69837" w14:textId="77777777" w:rsidR="00461F63" w:rsidRPr="00274794" w:rsidRDefault="00461F63" w:rsidP="00AA2CFE">
            <w:pPr>
              <w:rPr>
                <w:rFonts w:cstheme="minorHAnsi"/>
              </w:rPr>
            </w:pPr>
            <w:r w:rsidRPr="00274794">
              <w:rPr>
                <w:rFonts w:cstheme="minorHAnsi"/>
              </w:rPr>
              <w:t>New York University</w:t>
            </w:r>
          </w:p>
        </w:tc>
        <w:tc>
          <w:tcPr>
            <w:tcW w:w="2880" w:type="dxa"/>
            <w:shd w:val="clear" w:color="auto" w:fill="FFFFFF" w:themeFill="background1"/>
          </w:tcPr>
          <w:p w14:paraId="4DFA6386" w14:textId="77777777" w:rsidR="00461F63" w:rsidRPr="00274794" w:rsidRDefault="00461F63" w:rsidP="00AA2CFE">
            <w:pPr>
              <w:rPr>
                <w:rFonts w:cstheme="minorHAnsi"/>
              </w:rPr>
            </w:pPr>
            <w:r w:rsidRPr="00274794">
              <w:rPr>
                <w:rFonts w:cstheme="minorHAnsi"/>
              </w:rPr>
              <w:t>Richard Iorio, MD</w:t>
            </w:r>
          </w:p>
        </w:tc>
      </w:tr>
      <w:tr w:rsidR="00461F63" w:rsidRPr="00CF6288" w14:paraId="624A3930" w14:textId="77777777" w:rsidTr="00274794">
        <w:trPr>
          <w:cantSplit/>
          <w:jc w:val="center"/>
        </w:trPr>
        <w:tc>
          <w:tcPr>
            <w:tcW w:w="5040" w:type="dxa"/>
            <w:shd w:val="clear" w:color="auto" w:fill="FFFFFF" w:themeFill="background1"/>
          </w:tcPr>
          <w:p w14:paraId="4E500C00" w14:textId="77777777" w:rsidR="00461F63" w:rsidRPr="00274794" w:rsidRDefault="00461F63" w:rsidP="00AA2CFE">
            <w:pPr>
              <w:rPr>
                <w:rFonts w:cstheme="minorHAnsi"/>
              </w:rPr>
            </w:pPr>
            <w:r w:rsidRPr="00274794">
              <w:rPr>
                <w:rFonts w:cstheme="minorHAnsi"/>
              </w:rPr>
              <w:t>Penn State Hershey Med Center</w:t>
            </w:r>
          </w:p>
        </w:tc>
        <w:tc>
          <w:tcPr>
            <w:tcW w:w="2880" w:type="dxa"/>
            <w:shd w:val="clear" w:color="auto" w:fill="FFFFFF" w:themeFill="background1"/>
          </w:tcPr>
          <w:p w14:paraId="6FE94007" w14:textId="77777777" w:rsidR="00461F63" w:rsidRPr="00274794" w:rsidRDefault="00461F63" w:rsidP="00AA2CFE">
            <w:pPr>
              <w:rPr>
                <w:rFonts w:cstheme="minorHAnsi"/>
              </w:rPr>
            </w:pPr>
            <w:r w:rsidRPr="00274794">
              <w:rPr>
                <w:rFonts w:cstheme="minorHAnsi"/>
              </w:rPr>
              <w:t>Charles M. Davis, MD PhD</w:t>
            </w:r>
          </w:p>
        </w:tc>
      </w:tr>
      <w:tr w:rsidR="00461F63" w:rsidRPr="00CF6288" w14:paraId="02C20232" w14:textId="77777777" w:rsidTr="00274794">
        <w:trPr>
          <w:cantSplit/>
          <w:jc w:val="center"/>
        </w:trPr>
        <w:tc>
          <w:tcPr>
            <w:tcW w:w="5040" w:type="dxa"/>
            <w:shd w:val="clear" w:color="auto" w:fill="FFFFFF" w:themeFill="background1"/>
          </w:tcPr>
          <w:p w14:paraId="5480CEF6" w14:textId="77777777" w:rsidR="00461F63" w:rsidRPr="00274794" w:rsidRDefault="00461F63" w:rsidP="00AA2CFE">
            <w:pPr>
              <w:rPr>
                <w:rFonts w:cstheme="minorHAnsi"/>
              </w:rPr>
            </w:pPr>
            <w:r w:rsidRPr="00274794">
              <w:rPr>
                <w:rFonts w:cstheme="minorHAnsi"/>
              </w:rPr>
              <w:t>Sinai Hospital, Baltimore</w:t>
            </w:r>
          </w:p>
        </w:tc>
        <w:tc>
          <w:tcPr>
            <w:tcW w:w="2880" w:type="dxa"/>
            <w:shd w:val="clear" w:color="auto" w:fill="FFFFFF" w:themeFill="background1"/>
          </w:tcPr>
          <w:p w14:paraId="6C909C1D" w14:textId="77777777" w:rsidR="00461F63" w:rsidRPr="00274794" w:rsidRDefault="00461F63" w:rsidP="00AA2CFE">
            <w:pPr>
              <w:rPr>
                <w:rFonts w:cstheme="minorHAnsi"/>
              </w:rPr>
            </w:pPr>
            <w:r w:rsidRPr="00274794">
              <w:rPr>
                <w:rFonts w:cstheme="minorHAnsi"/>
              </w:rPr>
              <w:t>James Nace, DO MPT</w:t>
            </w:r>
          </w:p>
        </w:tc>
      </w:tr>
      <w:tr w:rsidR="00461F63" w:rsidRPr="00CF6288" w14:paraId="3995D54B" w14:textId="77777777" w:rsidTr="00274794">
        <w:trPr>
          <w:cantSplit/>
          <w:jc w:val="center"/>
        </w:trPr>
        <w:tc>
          <w:tcPr>
            <w:tcW w:w="5040" w:type="dxa"/>
            <w:shd w:val="clear" w:color="auto" w:fill="FFFFFF" w:themeFill="background1"/>
          </w:tcPr>
          <w:p w14:paraId="67DADCCD" w14:textId="77777777" w:rsidR="00461F63" w:rsidRPr="00274794" w:rsidRDefault="00461F63" w:rsidP="00AA2CFE">
            <w:pPr>
              <w:rPr>
                <w:rFonts w:cstheme="minorHAnsi"/>
              </w:rPr>
            </w:pPr>
            <w:r w:rsidRPr="00274794">
              <w:rPr>
                <w:rFonts w:cstheme="minorHAnsi"/>
              </w:rPr>
              <w:t>Stanford University Hospital</w:t>
            </w:r>
          </w:p>
        </w:tc>
        <w:tc>
          <w:tcPr>
            <w:tcW w:w="2880" w:type="dxa"/>
            <w:shd w:val="clear" w:color="auto" w:fill="FFFFFF" w:themeFill="background1"/>
          </w:tcPr>
          <w:p w14:paraId="52559DDC" w14:textId="77777777" w:rsidR="00461F63" w:rsidRPr="00274794" w:rsidRDefault="00461F63" w:rsidP="00AA2CFE">
            <w:pPr>
              <w:rPr>
                <w:rFonts w:cstheme="minorHAnsi"/>
              </w:rPr>
            </w:pPr>
            <w:r w:rsidRPr="00274794">
              <w:rPr>
                <w:rFonts w:cstheme="minorHAnsi"/>
              </w:rPr>
              <w:t>William J. Maloney, MD</w:t>
            </w:r>
          </w:p>
        </w:tc>
      </w:tr>
      <w:tr w:rsidR="00461F63" w:rsidRPr="00CF6288" w14:paraId="0AF8FA9C" w14:textId="77777777" w:rsidTr="00274794">
        <w:trPr>
          <w:cantSplit/>
          <w:jc w:val="center"/>
        </w:trPr>
        <w:tc>
          <w:tcPr>
            <w:tcW w:w="5040" w:type="dxa"/>
            <w:shd w:val="clear" w:color="auto" w:fill="FFFFFF" w:themeFill="background1"/>
          </w:tcPr>
          <w:p w14:paraId="442465F4" w14:textId="77777777" w:rsidR="00461F63" w:rsidRPr="00274794" w:rsidRDefault="00461F63" w:rsidP="00AA2CFE">
            <w:pPr>
              <w:rPr>
                <w:rFonts w:cstheme="minorHAnsi"/>
              </w:rPr>
            </w:pPr>
            <w:r w:rsidRPr="00274794">
              <w:rPr>
                <w:rFonts w:cstheme="minorHAnsi"/>
              </w:rPr>
              <w:t xml:space="preserve">University of Arkansas for Medical Sciences </w:t>
            </w:r>
          </w:p>
        </w:tc>
        <w:tc>
          <w:tcPr>
            <w:tcW w:w="2880" w:type="dxa"/>
            <w:shd w:val="clear" w:color="auto" w:fill="FFFFFF" w:themeFill="background1"/>
          </w:tcPr>
          <w:p w14:paraId="436814F6" w14:textId="77777777" w:rsidR="00461F63" w:rsidRPr="00274794" w:rsidRDefault="00461F63" w:rsidP="00AA2CFE">
            <w:pPr>
              <w:rPr>
                <w:rFonts w:cstheme="minorHAnsi"/>
              </w:rPr>
            </w:pPr>
            <w:r w:rsidRPr="00274794">
              <w:rPr>
                <w:rFonts w:cstheme="minorHAnsi"/>
              </w:rPr>
              <w:t>C. Lowry Barnes, MD</w:t>
            </w:r>
          </w:p>
        </w:tc>
      </w:tr>
      <w:tr w:rsidR="00461F63" w:rsidRPr="00CF6288" w14:paraId="7F980A02" w14:textId="77777777" w:rsidTr="00274794">
        <w:trPr>
          <w:cantSplit/>
          <w:jc w:val="center"/>
        </w:trPr>
        <w:tc>
          <w:tcPr>
            <w:tcW w:w="5040" w:type="dxa"/>
            <w:shd w:val="clear" w:color="auto" w:fill="FFFFFF" w:themeFill="background1"/>
          </w:tcPr>
          <w:p w14:paraId="0CB2F2F7" w14:textId="77777777" w:rsidR="00461F63" w:rsidRPr="00274794" w:rsidRDefault="00461F63" w:rsidP="00AA2CFE">
            <w:pPr>
              <w:rPr>
                <w:rFonts w:cstheme="minorHAnsi"/>
              </w:rPr>
            </w:pPr>
            <w:r w:rsidRPr="00274794">
              <w:rPr>
                <w:rFonts w:cstheme="minorHAnsi"/>
              </w:rPr>
              <w:t>University of California, Los Angeles</w:t>
            </w:r>
          </w:p>
        </w:tc>
        <w:tc>
          <w:tcPr>
            <w:tcW w:w="2880" w:type="dxa"/>
            <w:shd w:val="clear" w:color="auto" w:fill="FFFFFF" w:themeFill="background1"/>
          </w:tcPr>
          <w:p w14:paraId="481F9B5D" w14:textId="77777777" w:rsidR="00461F63" w:rsidRPr="00274794" w:rsidRDefault="00461F63" w:rsidP="00AA2CFE">
            <w:pPr>
              <w:rPr>
                <w:rFonts w:cstheme="minorHAnsi"/>
              </w:rPr>
            </w:pPr>
            <w:r w:rsidRPr="00274794">
              <w:rPr>
                <w:rFonts w:cstheme="minorHAnsi"/>
              </w:rPr>
              <w:t>Bert J. Thomas, MD</w:t>
            </w:r>
          </w:p>
        </w:tc>
      </w:tr>
      <w:tr w:rsidR="00461F63" w:rsidRPr="00CF6288" w14:paraId="70247F0E" w14:textId="77777777" w:rsidTr="00274794">
        <w:trPr>
          <w:cantSplit/>
          <w:jc w:val="center"/>
        </w:trPr>
        <w:tc>
          <w:tcPr>
            <w:tcW w:w="5040" w:type="dxa"/>
            <w:shd w:val="clear" w:color="auto" w:fill="FFFFFF" w:themeFill="background1"/>
          </w:tcPr>
          <w:p w14:paraId="06C4FD05" w14:textId="77777777" w:rsidR="00461F63" w:rsidRPr="00274794" w:rsidRDefault="00461F63" w:rsidP="00AA2CFE">
            <w:pPr>
              <w:rPr>
                <w:rFonts w:cstheme="minorHAnsi"/>
              </w:rPr>
            </w:pPr>
            <w:r w:rsidRPr="00274794">
              <w:rPr>
                <w:rFonts w:cstheme="minorHAnsi"/>
              </w:rPr>
              <w:lastRenderedPageBreak/>
              <w:t>University of Nebraska</w:t>
            </w:r>
          </w:p>
        </w:tc>
        <w:tc>
          <w:tcPr>
            <w:tcW w:w="2880" w:type="dxa"/>
            <w:shd w:val="clear" w:color="auto" w:fill="FFFFFF" w:themeFill="background1"/>
          </w:tcPr>
          <w:p w14:paraId="4E2B59E5" w14:textId="77777777" w:rsidR="00461F63" w:rsidRPr="00274794" w:rsidRDefault="00461F63" w:rsidP="00AA2CFE">
            <w:pPr>
              <w:rPr>
                <w:rFonts w:cstheme="minorHAnsi"/>
              </w:rPr>
            </w:pPr>
            <w:r w:rsidRPr="00274794">
              <w:rPr>
                <w:rFonts w:cstheme="minorHAnsi"/>
              </w:rPr>
              <w:t>Kevin L. Garvin, MD</w:t>
            </w:r>
          </w:p>
        </w:tc>
      </w:tr>
      <w:tr w:rsidR="00461F63" w:rsidRPr="00CF6288" w14:paraId="46A4C8FE" w14:textId="77777777" w:rsidTr="00274794">
        <w:trPr>
          <w:cantSplit/>
          <w:jc w:val="center"/>
        </w:trPr>
        <w:tc>
          <w:tcPr>
            <w:tcW w:w="5040" w:type="dxa"/>
            <w:shd w:val="clear" w:color="auto" w:fill="FFFFFF" w:themeFill="background1"/>
          </w:tcPr>
          <w:p w14:paraId="432B2642" w14:textId="77777777" w:rsidR="00461F63" w:rsidRPr="00274794" w:rsidRDefault="00461F63" w:rsidP="00AA2CFE">
            <w:pPr>
              <w:rPr>
                <w:rFonts w:cstheme="minorHAnsi"/>
              </w:rPr>
            </w:pPr>
            <w:r w:rsidRPr="00274794">
              <w:rPr>
                <w:rFonts w:cstheme="minorHAnsi"/>
              </w:rPr>
              <w:t>University of Pennsylvania</w:t>
            </w:r>
          </w:p>
        </w:tc>
        <w:tc>
          <w:tcPr>
            <w:tcW w:w="2880" w:type="dxa"/>
            <w:shd w:val="clear" w:color="auto" w:fill="FFFFFF" w:themeFill="background1"/>
          </w:tcPr>
          <w:p w14:paraId="69679AA6" w14:textId="77777777" w:rsidR="00461F63" w:rsidRPr="00274794" w:rsidRDefault="00461F63" w:rsidP="00AA2CFE">
            <w:pPr>
              <w:rPr>
                <w:rFonts w:cstheme="minorHAnsi"/>
              </w:rPr>
            </w:pPr>
            <w:r w:rsidRPr="00274794">
              <w:rPr>
                <w:rFonts w:cstheme="minorHAnsi"/>
              </w:rPr>
              <w:t>Charles Nelson, MD</w:t>
            </w:r>
          </w:p>
        </w:tc>
      </w:tr>
      <w:tr w:rsidR="00461F63" w:rsidRPr="00CF6288" w14:paraId="6333E353" w14:textId="77777777" w:rsidTr="00274794">
        <w:trPr>
          <w:cantSplit/>
          <w:jc w:val="center"/>
        </w:trPr>
        <w:tc>
          <w:tcPr>
            <w:tcW w:w="5040" w:type="dxa"/>
            <w:shd w:val="clear" w:color="auto" w:fill="FFFFFF" w:themeFill="background1"/>
          </w:tcPr>
          <w:p w14:paraId="150BA0F9" w14:textId="77777777" w:rsidR="00461F63" w:rsidRPr="00274794" w:rsidRDefault="00461F63" w:rsidP="00AA2CFE">
            <w:pPr>
              <w:rPr>
                <w:rFonts w:cstheme="minorHAnsi"/>
              </w:rPr>
            </w:pPr>
            <w:r w:rsidRPr="00274794">
              <w:rPr>
                <w:rFonts w:cstheme="minorHAnsi"/>
              </w:rPr>
              <w:t>University of Virginia</w:t>
            </w:r>
          </w:p>
        </w:tc>
        <w:tc>
          <w:tcPr>
            <w:tcW w:w="2880" w:type="dxa"/>
            <w:shd w:val="clear" w:color="auto" w:fill="FFFFFF" w:themeFill="background1"/>
          </w:tcPr>
          <w:p w14:paraId="7A2B1E3C" w14:textId="77777777" w:rsidR="00461F63" w:rsidRPr="00274794" w:rsidRDefault="00461F63" w:rsidP="00AA2CFE">
            <w:pPr>
              <w:rPr>
                <w:rFonts w:cstheme="minorHAnsi"/>
              </w:rPr>
            </w:pPr>
            <w:r w:rsidRPr="00274794">
              <w:rPr>
                <w:rFonts w:cstheme="minorHAnsi"/>
              </w:rPr>
              <w:t>James A. Browne, MD</w:t>
            </w:r>
          </w:p>
        </w:tc>
      </w:tr>
      <w:tr w:rsidR="00461F63" w:rsidRPr="00CF6288" w14:paraId="7B2EB18E" w14:textId="77777777" w:rsidTr="00274794">
        <w:trPr>
          <w:cantSplit/>
          <w:jc w:val="center"/>
        </w:trPr>
        <w:tc>
          <w:tcPr>
            <w:tcW w:w="5040" w:type="dxa"/>
            <w:shd w:val="clear" w:color="auto" w:fill="FFFFFF" w:themeFill="background1"/>
          </w:tcPr>
          <w:p w14:paraId="58A4C6FC" w14:textId="77777777" w:rsidR="00461F63" w:rsidRPr="00274794" w:rsidRDefault="00461F63" w:rsidP="00AA2CFE">
            <w:pPr>
              <w:rPr>
                <w:rFonts w:cstheme="minorHAnsi"/>
              </w:rPr>
            </w:pPr>
            <w:r w:rsidRPr="00274794">
              <w:rPr>
                <w:rFonts w:cstheme="minorHAnsi"/>
              </w:rPr>
              <w:t>University of Washington</w:t>
            </w:r>
          </w:p>
        </w:tc>
        <w:tc>
          <w:tcPr>
            <w:tcW w:w="2880" w:type="dxa"/>
            <w:shd w:val="clear" w:color="auto" w:fill="FFFFFF" w:themeFill="background1"/>
          </w:tcPr>
          <w:p w14:paraId="44729799" w14:textId="77777777" w:rsidR="00461F63" w:rsidRPr="00274794" w:rsidRDefault="00461F63" w:rsidP="00AA2CFE">
            <w:pPr>
              <w:rPr>
                <w:rFonts w:cstheme="minorHAnsi"/>
              </w:rPr>
            </w:pPr>
            <w:r w:rsidRPr="00274794">
              <w:rPr>
                <w:rFonts w:cstheme="minorHAnsi"/>
              </w:rPr>
              <w:t>Navin D. Fernando, MD</w:t>
            </w:r>
          </w:p>
        </w:tc>
      </w:tr>
      <w:tr w:rsidR="00461F63" w:rsidRPr="00CF6288" w14:paraId="363610AB" w14:textId="77777777" w:rsidTr="00274794">
        <w:trPr>
          <w:cantSplit/>
          <w:jc w:val="center"/>
        </w:trPr>
        <w:tc>
          <w:tcPr>
            <w:tcW w:w="5040" w:type="dxa"/>
            <w:shd w:val="clear" w:color="auto" w:fill="FFFFFF" w:themeFill="background1"/>
          </w:tcPr>
          <w:p w14:paraId="495E80C8" w14:textId="77777777" w:rsidR="00461F63" w:rsidRPr="00274794" w:rsidRDefault="00461F63" w:rsidP="00AA2CFE">
            <w:pPr>
              <w:rPr>
                <w:rFonts w:cstheme="minorHAnsi"/>
              </w:rPr>
            </w:pPr>
            <w:r w:rsidRPr="00274794">
              <w:rPr>
                <w:rFonts w:cstheme="minorHAnsi"/>
              </w:rPr>
              <w:t>Virginia Commonwealth University</w:t>
            </w:r>
          </w:p>
        </w:tc>
        <w:tc>
          <w:tcPr>
            <w:tcW w:w="2880" w:type="dxa"/>
            <w:shd w:val="clear" w:color="auto" w:fill="FFFFFF" w:themeFill="background1"/>
          </w:tcPr>
          <w:p w14:paraId="497F5D96" w14:textId="77777777" w:rsidR="00461F63" w:rsidRPr="00274794" w:rsidRDefault="00461F63" w:rsidP="00AA2CFE">
            <w:pPr>
              <w:rPr>
                <w:rFonts w:cstheme="minorHAnsi"/>
              </w:rPr>
            </w:pPr>
            <w:r w:rsidRPr="00274794">
              <w:rPr>
                <w:rFonts w:cstheme="minorHAnsi"/>
              </w:rPr>
              <w:t>William A. Jiranek, MD</w:t>
            </w:r>
          </w:p>
        </w:tc>
      </w:tr>
      <w:tr w:rsidR="00461F63" w:rsidRPr="00CF6288" w14:paraId="27D443FF" w14:textId="77777777" w:rsidTr="00274794">
        <w:trPr>
          <w:cantSplit/>
          <w:jc w:val="center"/>
        </w:trPr>
        <w:tc>
          <w:tcPr>
            <w:tcW w:w="5040" w:type="dxa"/>
            <w:shd w:val="clear" w:color="auto" w:fill="FFFFFF" w:themeFill="background1"/>
          </w:tcPr>
          <w:p w14:paraId="532A4D68" w14:textId="77777777" w:rsidR="00461F63" w:rsidRPr="00274794" w:rsidRDefault="00461F63" w:rsidP="00AA2CFE">
            <w:pPr>
              <w:rPr>
                <w:rFonts w:cstheme="minorHAnsi"/>
              </w:rPr>
            </w:pPr>
            <w:r w:rsidRPr="00274794">
              <w:rPr>
                <w:rFonts w:cstheme="minorHAnsi"/>
              </w:rPr>
              <w:t>West Virginia University</w:t>
            </w:r>
          </w:p>
        </w:tc>
        <w:tc>
          <w:tcPr>
            <w:tcW w:w="2880" w:type="dxa"/>
            <w:shd w:val="clear" w:color="auto" w:fill="FFFFFF" w:themeFill="background1"/>
          </w:tcPr>
          <w:p w14:paraId="18E86E18" w14:textId="77777777" w:rsidR="00461F63" w:rsidRPr="00274794" w:rsidRDefault="00461F63" w:rsidP="00AA2CFE">
            <w:pPr>
              <w:rPr>
                <w:rFonts w:cstheme="minorHAnsi"/>
              </w:rPr>
            </w:pPr>
            <w:r w:rsidRPr="00274794">
              <w:rPr>
                <w:rFonts w:cstheme="minorHAnsi"/>
              </w:rPr>
              <w:t>Brock Lindsey, MD</w:t>
            </w:r>
          </w:p>
        </w:tc>
      </w:tr>
    </w:tbl>
    <w:p w14:paraId="7CDF3031" w14:textId="77777777" w:rsidR="00AA2CFE" w:rsidRPr="006D0037" w:rsidRDefault="00AA2CFE" w:rsidP="00AA2CFE">
      <w:pPr>
        <w:rPr>
          <w:rFonts w:cstheme="minorHAnsi"/>
        </w:rPr>
      </w:pPr>
    </w:p>
    <w:p w14:paraId="0F6E55A0" w14:textId="77777777" w:rsidR="002520D5" w:rsidRPr="006D0037" w:rsidRDefault="002520D5" w:rsidP="002520D5">
      <w:pPr>
        <w:pStyle w:val="Heading3"/>
        <w:rPr>
          <w:rFonts w:cstheme="minorHAnsi"/>
        </w:rPr>
      </w:pPr>
      <w:bookmarkStart w:id="156" w:name="_Toc491076990"/>
      <w:r w:rsidRPr="006D0037">
        <w:rPr>
          <w:rFonts w:cstheme="minorHAnsi"/>
        </w:rPr>
        <w:t>Clinical Site Principal Investigators</w:t>
      </w:r>
      <w:bookmarkEnd w:id="156"/>
    </w:p>
    <w:p w14:paraId="4DB4B019" w14:textId="1F57BD63" w:rsidR="000F70FD" w:rsidRPr="006D0037" w:rsidRDefault="002520D5" w:rsidP="002520D5">
      <w:pPr>
        <w:rPr>
          <w:rFonts w:cstheme="minorHAnsi"/>
        </w:rPr>
      </w:pPr>
      <w:r w:rsidRPr="006D0037">
        <w:rPr>
          <w:rFonts w:cstheme="minorHAnsi"/>
        </w:rPr>
        <w:t>The responsibilities of the Clinical Site</w:t>
      </w:r>
      <w:r w:rsidR="00461F63">
        <w:rPr>
          <w:rFonts w:cstheme="minorHAnsi"/>
        </w:rPr>
        <w:t xml:space="preserve"> PI</w:t>
      </w:r>
      <w:r w:rsidRPr="006D0037">
        <w:rPr>
          <w:rFonts w:cstheme="minorHAnsi"/>
        </w:rPr>
        <w:t xml:space="preserve"> include:</w:t>
      </w:r>
    </w:p>
    <w:p w14:paraId="4676A38F" w14:textId="2E434104" w:rsidR="000F70FD" w:rsidRPr="006D0037" w:rsidRDefault="000F70FD" w:rsidP="000F70FD">
      <w:pPr>
        <w:pStyle w:val="ListParagraph"/>
        <w:numPr>
          <w:ilvl w:val="0"/>
          <w:numId w:val="6"/>
        </w:numPr>
        <w:rPr>
          <w:rFonts w:cstheme="minorHAnsi"/>
        </w:rPr>
      </w:pPr>
      <w:r w:rsidRPr="006D0037">
        <w:rPr>
          <w:rFonts w:cstheme="minorHAnsi"/>
        </w:rPr>
        <w:t>Conduct the study in accordance with the current protocol, knowingly deviating from the protocol only when it is necessary to protect the safety, right and welfare of study participants;</w:t>
      </w:r>
    </w:p>
    <w:p w14:paraId="1E90421E" w14:textId="180BFCB0" w:rsidR="000F70FD" w:rsidRPr="006D0037" w:rsidRDefault="000F70FD" w:rsidP="000F70FD">
      <w:pPr>
        <w:pStyle w:val="ListParagraph"/>
        <w:numPr>
          <w:ilvl w:val="0"/>
          <w:numId w:val="6"/>
        </w:numPr>
        <w:rPr>
          <w:rFonts w:cstheme="minorHAnsi"/>
          <w:u w:val="single"/>
        </w:rPr>
      </w:pPr>
      <w:r w:rsidRPr="006D0037">
        <w:rPr>
          <w:rFonts w:cstheme="minorHAnsi"/>
        </w:rPr>
        <w:t>Ensure that all personnel participating in the conduct of the study are informed of their obligation to carry out the responsibilities as listed above;</w:t>
      </w:r>
    </w:p>
    <w:p w14:paraId="7B0C38D5" w14:textId="527376A4" w:rsidR="000F70FD" w:rsidRPr="006D0037" w:rsidRDefault="000F70FD" w:rsidP="00451BC9">
      <w:pPr>
        <w:pStyle w:val="ListParagraph"/>
        <w:numPr>
          <w:ilvl w:val="0"/>
          <w:numId w:val="6"/>
        </w:numPr>
        <w:rPr>
          <w:rFonts w:cstheme="minorHAnsi"/>
        </w:rPr>
      </w:pPr>
      <w:r w:rsidRPr="006D0037">
        <w:rPr>
          <w:rFonts w:cstheme="minorHAnsi"/>
        </w:rPr>
        <w:t xml:space="preserve">Ensure </w:t>
      </w:r>
      <w:r w:rsidR="002520D5" w:rsidRPr="006D0037">
        <w:rPr>
          <w:rFonts w:cstheme="minorHAnsi"/>
        </w:rPr>
        <w:t xml:space="preserve">that all orthopaedic surgery staff involved with the care of patients with total hip or knee joint replacements are well informed about the trial; </w:t>
      </w:r>
    </w:p>
    <w:p w14:paraId="10CB0570" w14:textId="6FAB072D" w:rsidR="000F70FD" w:rsidRPr="006D0037" w:rsidRDefault="000F70FD" w:rsidP="00451BC9">
      <w:pPr>
        <w:pStyle w:val="ListParagraph"/>
        <w:numPr>
          <w:ilvl w:val="0"/>
          <w:numId w:val="6"/>
        </w:numPr>
        <w:rPr>
          <w:rFonts w:cstheme="minorHAnsi"/>
        </w:rPr>
      </w:pPr>
      <w:r w:rsidRPr="006D0037">
        <w:rPr>
          <w:rFonts w:cstheme="minorHAnsi"/>
        </w:rPr>
        <w:t xml:space="preserve">Ensure </w:t>
      </w:r>
      <w:r w:rsidR="002520D5" w:rsidRPr="006D0037">
        <w:rPr>
          <w:rFonts w:cstheme="minorHAnsi"/>
        </w:rPr>
        <w:t xml:space="preserve">all patients needing a total hip or knee joint replacement are routinely considered for the trial; </w:t>
      </w:r>
    </w:p>
    <w:p w14:paraId="0F53D854" w14:textId="097F70AD" w:rsidR="000F70FD" w:rsidRPr="006D0037" w:rsidRDefault="000F70FD" w:rsidP="00451BC9">
      <w:pPr>
        <w:pStyle w:val="ListParagraph"/>
        <w:numPr>
          <w:ilvl w:val="0"/>
          <w:numId w:val="6"/>
        </w:numPr>
        <w:rPr>
          <w:rFonts w:cstheme="minorHAnsi"/>
        </w:rPr>
      </w:pPr>
      <w:r w:rsidRPr="006D0037">
        <w:rPr>
          <w:rFonts w:cstheme="minorHAnsi"/>
        </w:rPr>
        <w:t>Ensure</w:t>
      </w:r>
      <w:r w:rsidR="002520D5" w:rsidRPr="006D0037">
        <w:rPr>
          <w:rFonts w:cstheme="minorHAnsi"/>
        </w:rPr>
        <w:t xml:space="preserve"> that the treatment assignment is followed; </w:t>
      </w:r>
    </w:p>
    <w:p w14:paraId="378BAE3C" w14:textId="221102F0" w:rsidR="000F70FD" w:rsidRPr="006D0037" w:rsidRDefault="000F70FD" w:rsidP="00451BC9">
      <w:pPr>
        <w:pStyle w:val="ListParagraph"/>
        <w:numPr>
          <w:ilvl w:val="0"/>
          <w:numId w:val="6"/>
        </w:numPr>
        <w:rPr>
          <w:rFonts w:cstheme="minorHAnsi"/>
        </w:rPr>
      </w:pPr>
      <w:r w:rsidRPr="006D0037">
        <w:rPr>
          <w:rFonts w:cstheme="minorHAnsi"/>
        </w:rPr>
        <w:t>Communicate</w:t>
      </w:r>
      <w:r w:rsidR="002520D5" w:rsidRPr="006D0037">
        <w:rPr>
          <w:rFonts w:cstheme="minorHAnsi"/>
        </w:rPr>
        <w:t xml:space="preserve"> with Clinical Coordinating Center staff and Data Coordinating </w:t>
      </w:r>
      <w:r w:rsidR="00330AB1">
        <w:rPr>
          <w:rFonts w:cstheme="minorHAnsi"/>
        </w:rPr>
        <w:t xml:space="preserve">Center </w:t>
      </w:r>
      <w:r w:rsidR="002520D5" w:rsidRPr="006D0037">
        <w:rPr>
          <w:rFonts w:cstheme="minorHAnsi"/>
        </w:rPr>
        <w:t xml:space="preserve">staff </w:t>
      </w:r>
      <w:r w:rsidR="00330AB1">
        <w:rPr>
          <w:rFonts w:cstheme="minorHAnsi"/>
        </w:rPr>
        <w:t xml:space="preserve">about </w:t>
      </w:r>
      <w:r w:rsidR="002520D5" w:rsidRPr="006D0037">
        <w:rPr>
          <w:rFonts w:cstheme="minorHAnsi"/>
        </w:rPr>
        <w:t xml:space="preserve">any problems or concerns related to the study; </w:t>
      </w:r>
    </w:p>
    <w:p w14:paraId="70141B0B" w14:textId="77777777" w:rsidR="000F70FD" w:rsidRPr="006D0037" w:rsidRDefault="000F70FD" w:rsidP="000F70FD">
      <w:pPr>
        <w:pStyle w:val="ListParagraph"/>
        <w:numPr>
          <w:ilvl w:val="0"/>
          <w:numId w:val="6"/>
        </w:numPr>
        <w:rPr>
          <w:rFonts w:cstheme="minorHAnsi"/>
          <w:u w:val="single"/>
        </w:rPr>
      </w:pPr>
      <w:r w:rsidRPr="006D0037">
        <w:rPr>
          <w:rFonts w:cstheme="minorHAnsi"/>
        </w:rPr>
        <w:t>Resolve all queries as requested;</w:t>
      </w:r>
    </w:p>
    <w:p w14:paraId="358F9C98" w14:textId="77777777" w:rsidR="000F70FD" w:rsidRPr="006D0037" w:rsidRDefault="000F70FD" w:rsidP="000F70FD">
      <w:pPr>
        <w:pStyle w:val="ListParagraph"/>
        <w:numPr>
          <w:ilvl w:val="0"/>
          <w:numId w:val="6"/>
        </w:numPr>
        <w:rPr>
          <w:rFonts w:cstheme="minorHAnsi"/>
          <w:u w:val="single"/>
        </w:rPr>
      </w:pPr>
      <w:r w:rsidRPr="006D0037">
        <w:rPr>
          <w:rFonts w:cstheme="minorHAnsi"/>
        </w:rPr>
        <w:t>Report any adverse events experienced by participants during the study promptly and in adherence with protocol guidelines;</w:t>
      </w:r>
    </w:p>
    <w:p w14:paraId="18F8E55D" w14:textId="35A9CBCB" w:rsidR="000F70FD" w:rsidRPr="006D0037" w:rsidRDefault="000F70FD" w:rsidP="000F70FD">
      <w:pPr>
        <w:pStyle w:val="ListParagraph"/>
        <w:numPr>
          <w:ilvl w:val="0"/>
          <w:numId w:val="6"/>
        </w:numPr>
        <w:rPr>
          <w:rFonts w:cstheme="minorHAnsi"/>
          <w:u w:val="single"/>
        </w:rPr>
      </w:pPr>
      <w:r w:rsidRPr="006D0037">
        <w:rPr>
          <w:rFonts w:cstheme="minorHAnsi"/>
        </w:rPr>
        <w:t>Make no changes in the research activi</w:t>
      </w:r>
      <w:r w:rsidR="00330AB1">
        <w:rPr>
          <w:rFonts w:cstheme="minorHAnsi"/>
        </w:rPr>
        <w:t>ty without IRB approval, except in</w:t>
      </w:r>
      <w:r w:rsidRPr="006D0037">
        <w:rPr>
          <w:rFonts w:cstheme="minorHAnsi"/>
        </w:rPr>
        <w:t xml:space="preserve"> instances when an immediate hazard to study participants is present;</w:t>
      </w:r>
    </w:p>
    <w:p w14:paraId="64661004" w14:textId="29AEA1E5" w:rsidR="000F70FD" w:rsidRPr="006D0037" w:rsidRDefault="000F70FD" w:rsidP="00451BC9">
      <w:pPr>
        <w:pStyle w:val="ListParagraph"/>
        <w:numPr>
          <w:ilvl w:val="0"/>
          <w:numId w:val="6"/>
        </w:numPr>
        <w:rPr>
          <w:rFonts w:cstheme="minorHAnsi"/>
        </w:rPr>
      </w:pPr>
      <w:r w:rsidRPr="006D0037">
        <w:rPr>
          <w:rFonts w:cstheme="minorHAnsi"/>
        </w:rPr>
        <w:t>Assist the</w:t>
      </w:r>
      <w:r w:rsidR="002520D5" w:rsidRPr="006D0037">
        <w:rPr>
          <w:rFonts w:cstheme="minorHAnsi"/>
        </w:rPr>
        <w:t xml:space="preserve"> Clinical Site Coordinator as necessary; </w:t>
      </w:r>
    </w:p>
    <w:p w14:paraId="273D0EE0" w14:textId="77777777" w:rsidR="000F70FD" w:rsidRPr="006D0037" w:rsidRDefault="000F70FD" w:rsidP="000F70FD">
      <w:pPr>
        <w:pStyle w:val="ListParagraph"/>
        <w:numPr>
          <w:ilvl w:val="0"/>
          <w:numId w:val="6"/>
        </w:numPr>
        <w:rPr>
          <w:rFonts w:cstheme="minorHAnsi"/>
          <w:u w:val="single"/>
        </w:rPr>
      </w:pPr>
      <w:r w:rsidRPr="006D0037">
        <w:rPr>
          <w:rFonts w:cstheme="minorHAnsi"/>
        </w:rPr>
        <w:t>Comply with all obligations and requirements of Clinical Investigators in accordance with 21 CFR Part 312 and to comply with all IRB, state and federal regulations for human research, including guidelines found in the Manual of Procedures;</w:t>
      </w:r>
    </w:p>
    <w:p w14:paraId="6C705DB2" w14:textId="5C439C3D" w:rsidR="000F70FD" w:rsidRPr="006D0037" w:rsidRDefault="000F70FD" w:rsidP="000F70FD">
      <w:pPr>
        <w:pStyle w:val="ListParagraph"/>
        <w:numPr>
          <w:ilvl w:val="0"/>
          <w:numId w:val="6"/>
        </w:numPr>
        <w:rPr>
          <w:rFonts w:cstheme="minorHAnsi"/>
          <w:u w:val="single"/>
        </w:rPr>
      </w:pPr>
      <w:r w:rsidRPr="006D0037">
        <w:rPr>
          <w:rFonts w:cstheme="minorHAnsi"/>
        </w:rPr>
        <w:t>Ensure that all study personnel have read the protocol and clearly under</w:t>
      </w:r>
      <w:r w:rsidR="00330AB1">
        <w:rPr>
          <w:rFonts w:cstheme="minorHAnsi"/>
        </w:rPr>
        <w:t>stand his/her responsibilities;</w:t>
      </w:r>
      <w:r w:rsidRPr="006D0037">
        <w:rPr>
          <w:rFonts w:cstheme="minorHAnsi"/>
        </w:rPr>
        <w:t xml:space="preserve">  </w:t>
      </w:r>
    </w:p>
    <w:p w14:paraId="2DC769F4" w14:textId="371F7724" w:rsidR="000F70FD" w:rsidRPr="006D0037" w:rsidRDefault="000F70FD" w:rsidP="000F70FD">
      <w:pPr>
        <w:pStyle w:val="ListParagraph"/>
        <w:numPr>
          <w:ilvl w:val="0"/>
          <w:numId w:val="6"/>
        </w:numPr>
        <w:rPr>
          <w:rFonts w:cstheme="minorHAnsi"/>
          <w:u w:val="single"/>
        </w:rPr>
      </w:pPr>
      <w:r w:rsidRPr="006D0037">
        <w:rPr>
          <w:rFonts w:cstheme="minorHAnsi"/>
        </w:rPr>
        <w:t>Ensure all study personnel have been trained in order to meet study guidelines and have signed the protocol training log indicating they understand their responsibilities as assigned</w:t>
      </w:r>
      <w:r w:rsidR="00330AB1">
        <w:rPr>
          <w:rFonts w:cstheme="minorHAnsi"/>
        </w:rPr>
        <w:t>; and</w:t>
      </w:r>
      <w:r w:rsidRPr="006D0037">
        <w:rPr>
          <w:rFonts w:cstheme="minorHAnsi"/>
        </w:rPr>
        <w:t xml:space="preserve"> </w:t>
      </w:r>
    </w:p>
    <w:p w14:paraId="56388BE2" w14:textId="77777777" w:rsidR="000F70FD" w:rsidRPr="006D0037" w:rsidRDefault="000F70FD" w:rsidP="000F70FD">
      <w:pPr>
        <w:pStyle w:val="ListParagraph"/>
        <w:numPr>
          <w:ilvl w:val="0"/>
          <w:numId w:val="6"/>
        </w:numPr>
        <w:rPr>
          <w:rFonts w:cstheme="minorHAnsi"/>
        </w:rPr>
      </w:pPr>
      <w:r w:rsidRPr="006D0037">
        <w:rPr>
          <w:rFonts w:cstheme="minorHAnsi"/>
        </w:rPr>
        <w:t>Participate in Steering Committee meetings and other committees if requested to do so.</w:t>
      </w:r>
    </w:p>
    <w:p w14:paraId="21096889" w14:textId="77777777" w:rsidR="000F70FD" w:rsidRPr="006D0037" w:rsidRDefault="000F70FD" w:rsidP="002520D5">
      <w:pPr>
        <w:rPr>
          <w:rFonts w:cstheme="minorHAnsi"/>
        </w:rPr>
      </w:pPr>
    </w:p>
    <w:p w14:paraId="6849C750" w14:textId="77777777" w:rsidR="002520D5" w:rsidRPr="006D0037" w:rsidRDefault="002520D5" w:rsidP="002520D5">
      <w:pPr>
        <w:pStyle w:val="Heading3"/>
        <w:rPr>
          <w:rFonts w:cstheme="minorHAnsi"/>
        </w:rPr>
      </w:pPr>
      <w:bookmarkStart w:id="157" w:name="_Toc491076991"/>
      <w:r w:rsidRPr="006D0037">
        <w:rPr>
          <w:rFonts w:cstheme="minorHAnsi"/>
        </w:rPr>
        <w:t>Clinical Site Coordinators</w:t>
      </w:r>
      <w:bookmarkEnd w:id="157"/>
    </w:p>
    <w:p w14:paraId="7DD98163" w14:textId="77777777" w:rsidR="009E0CAF" w:rsidRDefault="002520D5" w:rsidP="002520D5">
      <w:pPr>
        <w:rPr>
          <w:rFonts w:cstheme="minorHAnsi"/>
        </w:rPr>
      </w:pPr>
      <w:r w:rsidRPr="006D0037">
        <w:rPr>
          <w:rFonts w:cstheme="minorHAnsi"/>
        </w:rPr>
        <w:t xml:space="preserve">The responsibilities of the Clinical Site Coordinator include: </w:t>
      </w:r>
    </w:p>
    <w:p w14:paraId="35274622" w14:textId="496C31C0" w:rsidR="009E0CAF" w:rsidRDefault="009E0CAF" w:rsidP="009E0CAF">
      <w:pPr>
        <w:pStyle w:val="ListParagraph"/>
        <w:numPr>
          <w:ilvl w:val="1"/>
          <w:numId w:val="33"/>
        </w:numPr>
        <w:ind w:left="720"/>
        <w:rPr>
          <w:rFonts w:cstheme="minorHAnsi"/>
        </w:rPr>
      </w:pPr>
      <w:r>
        <w:rPr>
          <w:rFonts w:cstheme="minorHAnsi"/>
        </w:rPr>
        <w:t xml:space="preserve">Identify </w:t>
      </w:r>
      <w:r w:rsidR="002520D5" w:rsidRPr="009E0CAF">
        <w:rPr>
          <w:rFonts w:cstheme="minorHAnsi"/>
        </w:rPr>
        <w:t xml:space="preserve">all eligible total hip or knee joint replacement patients for the trial; </w:t>
      </w:r>
    </w:p>
    <w:p w14:paraId="09C95A75" w14:textId="0B723BAB" w:rsidR="009E0CAF" w:rsidRDefault="009E0CAF" w:rsidP="009E0CAF">
      <w:pPr>
        <w:pStyle w:val="ListParagraph"/>
        <w:numPr>
          <w:ilvl w:val="1"/>
          <w:numId w:val="33"/>
        </w:numPr>
        <w:ind w:left="720"/>
        <w:rPr>
          <w:rFonts w:cstheme="minorHAnsi"/>
        </w:rPr>
      </w:pPr>
      <w:r>
        <w:rPr>
          <w:rFonts w:cstheme="minorHAnsi"/>
        </w:rPr>
        <w:t xml:space="preserve">Obtain </w:t>
      </w:r>
      <w:r w:rsidR="002520D5" w:rsidRPr="009E0CAF">
        <w:rPr>
          <w:rFonts w:cstheme="minorHAnsi"/>
        </w:rPr>
        <w:t xml:space="preserve">informed consent from the patient if not obtained by the </w:t>
      </w:r>
      <w:r>
        <w:rPr>
          <w:rFonts w:cstheme="minorHAnsi"/>
        </w:rPr>
        <w:t>c</w:t>
      </w:r>
      <w:r w:rsidR="002520D5" w:rsidRPr="009E0CAF">
        <w:rPr>
          <w:rFonts w:cstheme="minorHAnsi"/>
        </w:rPr>
        <w:t xml:space="preserve">linical </w:t>
      </w:r>
      <w:r>
        <w:rPr>
          <w:rFonts w:cstheme="minorHAnsi"/>
        </w:rPr>
        <w:t>s</w:t>
      </w:r>
      <w:r w:rsidR="002520D5" w:rsidRPr="009E0CAF">
        <w:rPr>
          <w:rFonts w:cstheme="minorHAnsi"/>
        </w:rPr>
        <w:t>ite lead investigator or other investigators;</w:t>
      </w:r>
    </w:p>
    <w:p w14:paraId="411017E0" w14:textId="4128D4C6" w:rsidR="009E0CAF" w:rsidRDefault="00E937FB" w:rsidP="009E0CAF">
      <w:pPr>
        <w:pStyle w:val="ListParagraph"/>
        <w:numPr>
          <w:ilvl w:val="1"/>
          <w:numId w:val="33"/>
        </w:numPr>
        <w:ind w:left="720"/>
        <w:rPr>
          <w:rFonts w:cstheme="minorHAnsi"/>
        </w:rPr>
      </w:pPr>
      <w:r>
        <w:rPr>
          <w:rFonts w:cstheme="minorHAnsi"/>
        </w:rPr>
        <w:t xml:space="preserve">Enroll </w:t>
      </w:r>
      <w:r w:rsidR="002520D5" w:rsidRPr="009E0CAF">
        <w:rPr>
          <w:rFonts w:cstheme="minorHAnsi"/>
        </w:rPr>
        <w:t xml:space="preserve">the participant in the study using a web-based randomization application; </w:t>
      </w:r>
    </w:p>
    <w:p w14:paraId="2FE39AEA" w14:textId="5F4EFF65" w:rsidR="009E0CAF" w:rsidRDefault="00E937FB" w:rsidP="009E0CAF">
      <w:pPr>
        <w:pStyle w:val="ListParagraph"/>
        <w:numPr>
          <w:ilvl w:val="1"/>
          <w:numId w:val="33"/>
        </w:numPr>
        <w:ind w:left="720"/>
        <w:rPr>
          <w:rFonts w:cstheme="minorHAnsi"/>
        </w:rPr>
      </w:pPr>
      <w:r>
        <w:rPr>
          <w:rFonts w:cstheme="minorHAnsi"/>
        </w:rPr>
        <w:t xml:space="preserve">Inform </w:t>
      </w:r>
      <w:r w:rsidR="002520D5" w:rsidRPr="009E0CAF">
        <w:rPr>
          <w:rFonts w:cstheme="minorHAnsi"/>
        </w:rPr>
        <w:t xml:space="preserve">surgeons and nurses caring for the participant of the participant’s randomization and document </w:t>
      </w:r>
      <w:r w:rsidR="00955D8B">
        <w:rPr>
          <w:rFonts w:cstheme="minorHAnsi"/>
        </w:rPr>
        <w:t>same</w:t>
      </w:r>
      <w:r w:rsidR="002520D5" w:rsidRPr="009E0CAF">
        <w:rPr>
          <w:rFonts w:cstheme="minorHAnsi"/>
        </w:rPr>
        <w:t xml:space="preserve">; </w:t>
      </w:r>
    </w:p>
    <w:p w14:paraId="792BF3B1" w14:textId="1D5A1C12" w:rsidR="009E0CAF" w:rsidRDefault="00E937FB" w:rsidP="009E0CAF">
      <w:pPr>
        <w:pStyle w:val="ListParagraph"/>
        <w:numPr>
          <w:ilvl w:val="1"/>
          <w:numId w:val="33"/>
        </w:numPr>
        <w:ind w:left="720"/>
        <w:rPr>
          <w:rFonts w:cstheme="minorHAnsi"/>
        </w:rPr>
      </w:pPr>
      <w:r>
        <w:rPr>
          <w:rFonts w:cstheme="minorHAnsi"/>
        </w:rPr>
        <w:t xml:space="preserve">Completion of </w:t>
      </w:r>
      <w:r w:rsidR="002520D5" w:rsidRPr="009E0CAF">
        <w:rPr>
          <w:rFonts w:cstheme="minorHAnsi"/>
        </w:rPr>
        <w:t xml:space="preserve">data collection forms and process data edit queries; </w:t>
      </w:r>
    </w:p>
    <w:p w14:paraId="1138516E" w14:textId="3423ABCD" w:rsidR="009E0CAF" w:rsidRDefault="00E937FB" w:rsidP="009E0CAF">
      <w:pPr>
        <w:pStyle w:val="ListParagraph"/>
        <w:numPr>
          <w:ilvl w:val="1"/>
          <w:numId w:val="33"/>
        </w:numPr>
        <w:ind w:left="720"/>
        <w:rPr>
          <w:rFonts w:cstheme="minorHAnsi"/>
        </w:rPr>
      </w:pPr>
      <w:r>
        <w:rPr>
          <w:rFonts w:cstheme="minorHAnsi"/>
        </w:rPr>
        <w:lastRenderedPageBreak/>
        <w:t xml:space="preserve">Ensure </w:t>
      </w:r>
      <w:r w:rsidR="009E0CAF">
        <w:rPr>
          <w:rFonts w:cstheme="minorHAnsi"/>
        </w:rPr>
        <w:t>compliance with the study p</w:t>
      </w:r>
      <w:r w:rsidR="002520D5" w:rsidRPr="009E0CAF">
        <w:rPr>
          <w:rFonts w:cstheme="minorHAnsi"/>
        </w:rPr>
        <w:t xml:space="preserve">rotocol; </w:t>
      </w:r>
    </w:p>
    <w:p w14:paraId="4175E40F" w14:textId="2DC4A2D2" w:rsidR="009E0CAF" w:rsidRDefault="00E937FB" w:rsidP="009E0CAF">
      <w:pPr>
        <w:pStyle w:val="ListParagraph"/>
        <w:numPr>
          <w:ilvl w:val="1"/>
          <w:numId w:val="33"/>
        </w:numPr>
        <w:ind w:left="720"/>
        <w:rPr>
          <w:rFonts w:cstheme="minorHAnsi"/>
        </w:rPr>
      </w:pPr>
      <w:r>
        <w:rPr>
          <w:rFonts w:cstheme="minorHAnsi"/>
        </w:rPr>
        <w:t>P</w:t>
      </w:r>
      <w:r w:rsidR="002520D5" w:rsidRPr="009E0CAF">
        <w:rPr>
          <w:rFonts w:cstheme="minorHAnsi"/>
        </w:rPr>
        <w:t xml:space="preserve">erform or delegate to trained staff at the </w:t>
      </w:r>
      <w:r w:rsidR="009E0CAF">
        <w:rPr>
          <w:rFonts w:cstheme="minorHAnsi"/>
        </w:rPr>
        <w:t>c</w:t>
      </w:r>
      <w:r w:rsidR="002520D5" w:rsidRPr="009E0CAF">
        <w:rPr>
          <w:rFonts w:cstheme="minorHAnsi"/>
        </w:rPr>
        <w:t xml:space="preserve">linical </w:t>
      </w:r>
      <w:r w:rsidR="009E0CAF">
        <w:rPr>
          <w:rFonts w:cstheme="minorHAnsi"/>
        </w:rPr>
        <w:t>s</w:t>
      </w:r>
      <w:r w:rsidR="002520D5" w:rsidRPr="009E0CAF">
        <w:rPr>
          <w:rFonts w:cstheme="minorHAnsi"/>
        </w:rPr>
        <w:t xml:space="preserve">ite the entry of data from the forms in to the web-based </w:t>
      </w:r>
      <w:r w:rsidR="009E0CAF">
        <w:rPr>
          <w:rFonts w:cstheme="minorHAnsi"/>
        </w:rPr>
        <w:t>e</w:t>
      </w:r>
      <w:r w:rsidR="002520D5" w:rsidRPr="009E0CAF">
        <w:rPr>
          <w:rFonts w:cstheme="minorHAnsi"/>
        </w:rPr>
        <w:t xml:space="preserve">lectronic </w:t>
      </w:r>
      <w:r w:rsidR="009E0CAF">
        <w:rPr>
          <w:rFonts w:cstheme="minorHAnsi"/>
        </w:rPr>
        <w:t>d</w:t>
      </w:r>
      <w:r w:rsidR="002520D5" w:rsidRPr="009E0CAF">
        <w:rPr>
          <w:rFonts w:cstheme="minorHAnsi"/>
        </w:rPr>
        <w:t xml:space="preserve">ata </w:t>
      </w:r>
      <w:r w:rsidR="009E0CAF">
        <w:rPr>
          <w:rFonts w:cstheme="minorHAnsi"/>
        </w:rPr>
        <w:t>c</w:t>
      </w:r>
      <w:r w:rsidR="002520D5" w:rsidRPr="009E0CAF">
        <w:rPr>
          <w:rFonts w:cstheme="minorHAnsi"/>
        </w:rPr>
        <w:t xml:space="preserve">apture </w:t>
      </w:r>
      <w:r w:rsidR="009E0CAF">
        <w:rPr>
          <w:rFonts w:cstheme="minorHAnsi"/>
        </w:rPr>
        <w:t xml:space="preserve">(EDC) </w:t>
      </w:r>
      <w:r w:rsidR="002520D5" w:rsidRPr="009E0CAF">
        <w:rPr>
          <w:rFonts w:cstheme="minorHAnsi"/>
        </w:rPr>
        <w:t xml:space="preserve">system and arrange for copying and mailing of medical records to the </w:t>
      </w:r>
      <w:r w:rsidR="009E0CAF">
        <w:rPr>
          <w:rFonts w:cstheme="minorHAnsi"/>
        </w:rPr>
        <w:t xml:space="preserve">CCC </w:t>
      </w:r>
      <w:r w:rsidR="002520D5" w:rsidRPr="009E0CAF">
        <w:rPr>
          <w:rFonts w:cstheme="minorHAnsi"/>
        </w:rPr>
        <w:t xml:space="preserve">for quality assurance, if required; </w:t>
      </w:r>
    </w:p>
    <w:p w14:paraId="5464B3CD" w14:textId="69DEB37F" w:rsidR="009E0CAF" w:rsidRDefault="009E0CAF" w:rsidP="009E0CAF">
      <w:pPr>
        <w:pStyle w:val="ListParagraph"/>
        <w:numPr>
          <w:ilvl w:val="1"/>
          <w:numId w:val="33"/>
        </w:numPr>
        <w:ind w:left="720"/>
        <w:rPr>
          <w:rFonts w:cstheme="minorHAnsi"/>
        </w:rPr>
      </w:pPr>
      <w:r>
        <w:rPr>
          <w:rFonts w:cstheme="minorHAnsi"/>
        </w:rPr>
        <w:t>Report any eligible adverse events in the EDC system, and collect and upload appropriate medical records per Adverse Event Reporting guidelines (</w:t>
      </w:r>
      <w:hyperlink w:anchor="_SAFETY_ASSESSMENT_AND" w:history="1">
        <w:r w:rsidRPr="002B255C">
          <w:rPr>
            <w:rStyle w:val="Hyperlink"/>
            <w:rFonts w:cstheme="minorHAnsi"/>
          </w:rPr>
          <w:t xml:space="preserve">Section </w:t>
        </w:r>
        <w:r w:rsidR="002B255C" w:rsidRPr="002B255C">
          <w:rPr>
            <w:rStyle w:val="Hyperlink"/>
            <w:rFonts w:cstheme="minorHAnsi"/>
          </w:rPr>
          <w:t>8. Safety Assessments and Reporting</w:t>
        </w:r>
      </w:hyperlink>
      <w:r>
        <w:rPr>
          <w:rFonts w:cstheme="minorHAnsi"/>
        </w:rPr>
        <w:t xml:space="preserve">); </w:t>
      </w:r>
    </w:p>
    <w:p w14:paraId="1AAB0EFB" w14:textId="42A36C3C" w:rsidR="00B55239" w:rsidRPr="009E0CAF" w:rsidRDefault="00B55239" w:rsidP="009E0CAF">
      <w:pPr>
        <w:pStyle w:val="ListParagraph"/>
        <w:numPr>
          <w:ilvl w:val="1"/>
          <w:numId w:val="33"/>
        </w:numPr>
        <w:ind w:left="720"/>
        <w:rPr>
          <w:rFonts w:cstheme="minorHAnsi"/>
        </w:rPr>
      </w:pPr>
      <w:r>
        <w:rPr>
          <w:rFonts w:cstheme="minorHAnsi"/>
        </w:rPr>
        <w:t xml:space="preserve">Respond to requests for confirmation of Adverse Event reporting from the CCC and </w:t>
      </w:r>
      <w:r w:rsidR="00260F21">
        <w:rPr>
          <w:rFonts w:cstheme="minorHAnsi"/>
        </w:rPr>
        <w:t>Statix</w:t>
      </w:r>
      <w:r>
        <w:rPr>
          <w:rFonts w:cstheme="minorHAnsi"/>
        </w:rPr>
        <w:t>, and upload appropriate supporting medical records and documentation into the database;</w:t>
      </w:r>
    </w:p>
    <w:p w14:paraId="31B7307D" w14:textId="2D1B34AE" w:rsidR="009E0CAF" w:rsidRDefault="002520D5" w:rsidP="009E0CAF">
      <w:pPr>
        <w:pStyle w:val="ListParagraph"/>
        <w:numPr>
          <w:ilvl w:val="1"/>
          <w:numId w:val="33"/>
        </w:numPr>
        <w:ind w:left="720"/>
        <w:rPr>
          <w:rFonts w:cstheme="minorHAnsi"/>
        </w:rPr>
      </w:pPr>
      <w:r w:rsidRPr="009E0CAF">
        <w:rPr>
          <w:rFonts w:cstheme="minorHAnsi"/>
        </w:rPr>
        <w:t>Train assistant site coordinator</w:t>
      </w:r>
      <w:r w:rsidR="009E0CAF">
        <w:rPr>
          <w:rFonts w:cstheme="minorHAnsi"/>
        </w:rPr>
        <w:t>(s)</w:t>
      </w:r>
      <w:r w:rsidRPr="009E0CAF">
        <w:rPr>
          <w:rFonts w:cstheme="minorHAnsi"/>
        </w:rPr>
        <w:t xml:space="preserve"> and other staff at the </w:t>
      </w:r>
      <w:r w:rsidR="009E0CAF">
        <w:rPr>
          <w:rFonts w:cstheme="minorHAnsi"/>
        </w:rPr>
        <w:t>c</w:t>
      </w:r>
      <w:r w:rsidRPr="009E0CAF">
        <w:rPr>
          <w:rFonts w:cstheme="minorHAnsi"/>
        </w:rPr>
        <w:t xml:space="preserve">linical </w:t>
      </w:r>
      <w:r w:rsidR="009E0CAF">
        <w:rPr>
          <w:rFonts w:cstheme="minorHAnsi"/>
        </w:rPr>
        <w:t>s</w:t>
      </w:r>
      <w:r w:rsidRPr="009E0CAF">
        <w:rPr>
          <w:rFonts w:cstheme="minorHAnsi"/>
        </w:rPr>
        <w:t>ite as needed; and</w:t>
      </w:r>
    </w:p>
    <w:p w14:paraId="1F90CBD0" w14:textId="3BFEC433" w:rsidR="003E7B08" w:rsidRPr="003E7B08" w:rsidRDefault="00E937FB" w:rsidP="003E7B08">
      <w:pPr>
        <w:pStyle w:val="ListParagraph"/>
        <w:numPr>
          <w:ilvl w:val="1"/>
          <w:numId w:val="33"/>
        </w:numPr>
        <w:ind w:left="720"/>
        <w:rPr>
          <w:rFonts w:cstheme="minorHAnsi"/>
        </w:rPr>
      </w:pPr>
      <w:r>
        <w:rPr>
          <w:rFonts w:cstheme="minorHAnsi"/>
        </w:rPr>
        <w:t>Ad</w:t>
      </w:r>
      <w:r w:rsidR="002520D5" w:rsidRPr="009E0CAF">
        <w:rPr>
          <w:rFonts w:cstheme="minorHAnsi"/>
        </w:rPr>
        <w:t>here to all guidelines governing clinical research.</w:t>
      </w:r>
    </w:p>
    <w:p w14:paraId="76868470" w14:textId="22A6C19E" w:rsidR="002520D5" w:rsidRPr="006D0037" w:rsidRDefault="002520D5" w:rsidP="002520D5">
      <w:pPr>
        <w:pStyle w:val="Heading2"/>
      </w:pPr>
      <w:bookmarkStart w:id="158" w:name="_Toc491076992"/>
      <w:r w:rsidRPr="006D0037">
        <w:t>Patient Advisory Board</w:t>
      </w:r>
      <w:bookmarkEnd w:id="158"/>
    </w:p>
    <w:p w14:paraId="4B8DEE38" w14:textId="41D130A7" w:rsidR="00384DFE" w:rsidRDefault="00384DFE" w:rsidP="00DF77E2">
      <w:pPr>
        <w:widowControl w:val="0"/>
        <w:autoSpaceDE w:val="0"/>
        <w:autoSpaceDN w:val="0"/>
        <w:adjustRightInd w:val="0"/>
        <w:contextualSpacing/>
        <w:rPr>
          <w:rFonts w:ascii="Calibri" w:hAnsi="Calibri" w:cs="Arial"/>
          <w:color w:val="000000"/>
        </w:rPr>
      </w:pPr>
      <w:r w:rsidRPr="00707A33">
        <w:rPr>
          <w:rFonts w:ascii="Calibri" w:hAnsi="Calibri" w:cs="Arial"/>
        </w:rPr>
        <w:t xml:space="preserve">The </w:t>
      </w:r>
      <w:r w:rsidRPr="00384DFE">
        <w:rPr>
          <w:rFonts w:ascii="Calibri" w:hAnsi="Calibri" w:cs="Arial"/>
        </w:rPr>
        <w:t xml:space="preserve">Patient Advisory Board (PAB) </w:t>
      </w:r>
      <w:r>
        <w:rPr>
          <w:rFonts w:ascii="Calibri" w:hAnsi="Calibri" w:cs="Arial"/>
        </w:rPr>
        <w:t xml:space="preserve">comprises </w:t>
      </w:r>
      <w:r w:rsidR="00A51573">
        <w:rPr>
          <w:rFonts w:ascii="Calibri" w:hAnsi="Calibri" w:cs="Arial"/>
        </w:rPr>
        <w:t>ten</w:t>
      </w:r>
      <w:r>
        <w:rPr>
          <w:rFonts w:ascii="Calibri" w:hAnsi="Calibri" w:cs="Arial"/>
        </w:rPr>
        <w:t xml:space="preserve"> hip or knee replacement patients in addition to a </w:t>
      </w:r>
      <w:r w:rsidRPr="00707A33">
        <w:rPr>
          <w:rFonts w:ascii="Calibri" w:hAnsi="Calibri" w:cs="Arial"/>
        </w:rPr>
        <w:t xml:space="preserve">physician expert in </w:t>
      </w:r>
      <w:r>
        <w:rPr>
          <w:rFonts w:ascii="Calibri" w:hAnsi="Calibri" w:cs="Arial"/>
        </w:rPr>
        <w:t>the study of patient preferences</w:t>
      </w:r>
      <w:r w:rsidR="00813FD4">
        <w:rPr>
          <w:rFonts w:ascii="Calibri" w:hAnsi="Calibri" w:cs="Arial"/>
        </w:rPr>
        <w:t>, who will facilitate proceedings of the PAB</w:t>
      </w:r>
      <w:r>
        <w:rPr>
          <w:rFonts w:ascii="Calibri" w:hAnsi="Calibri" w:cs="Arial"/>
        </w:rPr>
        <w:t xml:space="preserve">.  </w:t>
      </w:r>
      <w:r w:rsidR="00A51573">
        <w:rPr>
          <w:rFonts w:ascii="Calibri" w:hAnsi="Calibri" w:cs="Arial"/>
        </w:rPr>
        <w:t xml:space="preserve"> </w:t>
      </w:r>
      <w:r>
        <w:rPr>
          <w:rFonts w:ascii="Calibri" w:hAnsi="Calibri" w:cs="Arial"/>
          <w:color w:val="000000"/>
        </w:rPr>
        <w:t xml:space="preserve">The </w:t>
      </w:r>
      <w:r w:rsidRPr="004B0E74">
        <w:rPr>
          <w:rFonts w:ascii="Calibri" w:hAnsi="Calibri" w:cs="Arial"/>
          <w:color w:val="000000"/>
        </w:rPr>
        <w:t xml:space="preserve">Patient Advisory Board (PAB) </w:t>
      </w:r>
      <w:r>
        <w:rPr>
          <w:rFonts w:ascii="Calibri" w:hAnsi="Calibri" w:cs="Arial"/>
          <w:color w:val="000000"/>
        </w:rPr>
        <w:t xml:space="preserve">will </w:t>
      </w:r>
      <w:r w:rsidRPr="004B0E74">
        <w:rPr>
          <w:rFonts w:ascii="Calibri" w:hAnsi="Calibri" w:cs="Arial"/>
          <w:color w:val="000000"/>
        </w:rPr>
        <w:t xml:space="preserve">assist in formulating </w:t>
      </w:r>
      <w:r w:rsidR="00A24772">
        <w:rPr>
          <w:rFonts w:ascii="Calibri" w:hAnsi="Calibri" w:cs="Arial"/>
          <w:color w:val="000000"/>
        </w:rPr>
        <w:t xml:space="preserve">methods of study design and </w:t>
      </w:r>
      <w:r w:rsidRPr="004B0E74">
        <w:rPr>
          <w:rFonts w:ascii="Calibri" w:hAnsi="Calibri" w:cs="Arial"/>
          <w:color w:val="000000"/>
        </w:rPr>
        <w:t xml:space="preserve">techniques for data collection as well as strategies for critical determination and analysis of patient-perceived relative importance of the observed study findings. </w:t>
      </w:r>
      <w:r>
        <w:rPr>
          <w:rFonts w:ascii="Calibri" w:hAnsi="Calibri" w:cs="Arial"/>
          <w:color w:val="000000"/>
        </w:rPr>
        <w:t xml:space="preserve"> </w:t>
      </w:r>
    </w:p>
    <w:p w14:paraId="5B959B7B" w14:textId="77777777" w:rsidR="00384DFE" w:rsidRDefault="00384DFE" w:rsidP="00384DFE">
      <w:pPr>
        <w:rPr>
          <w:rFonts w:ascii="Calibri" w:hAnsi="Calibri" w:cs="Arial"/>
          <w:color w:val="000000"/>
        </w:rPr>
      </w:pPr>
    </w:p>
    <w:p w14:paraId="103D43E0" w14:textId="68DE3075" w:rsidR="00DF77E2" w:rsidRDefault="00C44C20" w:rsidP="00384DFE">
      <w:pPr>
        <w:rPr>
          <w:rFonts w:ascii="Calibri" w:hAnsi="Calibri" w:cs="Arial"/>
          <w:color w:val="000000"/>
        </w:rPr>
      </w:pPr>
      <w:r>
        <w:rPr>
          <w:rFonts w:ascii="Calibri" w:hAnsi="Calibri" w:cs="Arial"/>
          <w:color w:val="000000"/>
        </w:rPr>
        <w:t>In addition to consultation in study design and promotion of the trial,</w:t>
      </w:r>
      <w:r w:rsidR="00384DFE" w:rsidRPr="004B0E74">
        <w:rPr>
          <w:rFonts w:ascii="Calibri" w:hAnsi="Calibri" w:cs="Arial"/>
          <w:color w:val="000000"/>
        </w:rPr>
        <w:t xml:space="preserve"> the PAB will provide analysis of the relative importance of primary safety and effectiveness endpoints from the patient’s perspective</w:t>
      </w:r>
      <w:r w:rsidR="00DF77E2">
        <w:rPr>
          <w:rFonts w:ascii="Calibri" w:hAnsi="Calibri" w:cs="Arial"/>
          <w:color w:val="000000"/>
        </w:rPr>
        <w:t>.  S</w:t>
      </w:r>
      <w:r w:rsidR="00384DFE" w:rsidRPr="004B0E74">
        <w:rPr>
          <w:rFonts w:ascii="Calibri" w:hAnsi="Calibri" w:cs="Arial"/>
          <w:color w:val="000000"/>
        </w:rPr>
        <w:t xml:space="preserve">pecifically, the PAB will formulate a relative weighting of </w:t>
      </w:r>
      <w:r w:rsidR="00384DFE">
        <w:rPr>
          <w:rFonts w:ascii="Calibri" w:hAnsi="Calibri" w:cs="Arial"/>
          <w:color w:val="000000"/>
        </w:rPr>
        <w:t xml:space="preserve">pre-operative </w:t>
      </w:r>
      <w:r w:rsidR="00384DFE" w:rsidRPr="004B0E74">
        <w:rPr>
          <w:rFonts w:ascii="Calibri" w:hAnsi="Calibri" w:cs="Arial"/>
          <w:color w:val="000000"/>
        </w:rPr>
        <w:t>patient risk aversion for VTE and fatal PE compared with adverse bleeding and attach a patient-perceived</w:t>
      </w:r>
      <w:r w:rsidR="00384DFE">
        <w:rPr>
          <w:rFonts w:ascii="Calibri" w:hAnsi="Calibri" w:cs="Arial"/>
          <w:color w:val="000000"/>
        </w:rPr>
        <w:t xml:space="preserve"> value to the avoidance of each</w:t>
      </w:r>
      <w:r w:rsidR="00384DFE" w:rsidRPr="004B0E74">
        <w:rPr>
          <w:rFonts w:ascii="Calibri" w:hAnsi="Calibri" w:cs="Arial"/>
          <w:color w:val="0000FF"/>
        </w:rPr>
        <w:t>.</w:t>
      </w:r>
      <w:r w:rsidR="00384DFE" w:rsidRPr="004B0E74">
        <w:rPr>
          <w:rFonts w:ascii="Calibri" w:hAnsi="Calibri" w:cs="Arial"/>
          <w:color w:val="000000"/>
        </w:rPr>
        <w:t xml:space="preserve"> </w:t>
      </w:r>
      <w:r w:rsidR="00DF77E2">
        <w:rPr>
          <w:rFonts w:ascii="Calibri" w:hAnsi="Calibri" w:cs="Arial"/>
          <w:color w:val="000000"/>
        </w:rPr>
        <w:t xml:space="preserve"> They will then </w:t>
      </w:r>
      <w:r w:rsidR="00384DFE" w:rsidRPr="004B0E74">
        <w:rPr>
          <w:rFonts w:ascii="Calibri" w:hAnsi="Calibri" w:cs="Arial"/>
          <w:color w:val="000000"/>
        </w:rPr>
        <w:t xml:space="preserve">process this conjoint </w:t>
      </w:r>
      <w:r w:rsidR="00384DFE">
        <w:rPr>
          <w:rFonts w:ascii="Calibri" w:hAnsi="Calibri" w:cs="Arial"/>
          <w:color w:val="000000"/>
        </w:rPr>
        <w:t xml:space="preserve">pre-operative </w:t>
      </w:r>
      <w:r w:rsidR="00384DFE" w:rsidRPr="004B0E74">
        <w:rPr>
          <w:rFonts w:ascii="Calibri" w:hAnsi="Calibri" w:cs="Arial"/>
          <w:color w:val="000000"/>
        </w:rPr>
        <w:t xml:space="preserve">patient risk analysis together with the patient reported outcomes for joint function and overall health from study participants experiencing primary outcome events in each of the three study arms. This will result in </w:t>
      </w:r>
      <w:r w:rsidR="00384DFE">
        <w:rPr>
          <w:rFonts w:ascii="Calibri" w:hAnsi="Calibri" w:cs="Arial"/>
          <w:color w:val="000000"/>
        </w:rPr>
        <w:t xml:space="preserve">an </w:t>
      </w:r>
      <w:r w:rsidR="00384DFE" w:rsidRPr="004B0E74">
        <w:rPr>
          <w:rFonts w:ascii="Calibri" w:hAnsi="Calibri" w:cs="Arial"/>
          <w:color w:val="000000"/>
        </w:rPr>
        <w:t xml:space="preserve">overall preference weighting of each prophylaxis regimen based on observed benefits and harms. </w:t>
      </w:r>
      <w:r w:rsidR="00DF77E2">
        <w:rPr>
          <w:rFonts w:ascii="Calibri" w:hAnsi="Calibri" w:cs="Arial"/>
          <w:color w:val="000000"/>
        </w:rPr>
        <w:t xml:space="preserve"> Finally, the PAB will provide an</w:t>
      </w:r>
      <w:r w:rsidR="00384DFE" w:rsidRPr="004B0E74">
        <w:rPr>
          <w:rFonts w:ascii="Calibri" w:hAnsi="Calibri" w:cs="Arial"/>
          <w:color w:val="000000"/>
        </w:rPr>
        <w:t xml:space="preserve"> independent review of final study results and event rates associated with each prophylaxis regimen relative to the frequency of observed harms and benefits and patient preferences for each. The patient advisory board will therefore provide a unique assessment of primary study endpoints and </w:t>
      </w:r>
      <w:r w:rsidR="00384DFE">
        <w:rPr>
          <w:rFonts w:ascii="Calibri" w:hAnsi="Calibri" w:cs="Arial"/>
          <w:color w:val="000000"/>
        </w:rPr>
        <w:t>patient reported</w:t>
      </w:r>
      <w:r w:rsidR="00384DFE" w:rsidRPr="004B0E74">
        <w:rPr>
          <w:rFonts w:ascii="Calibri" w:hAnsi="Calibri" w:cs="Arial"/>
          <w:color w:val="000000"/>
        </w:rPr>
        <w:t xml:space="preserve"> outcomes from a patient-centric perspective; that review will then be juxtaposed to a traditional </w:t>
      </w:r>
      <w:r w:rsidR="00384DFE">
        <w:rPr>
          <w:rFonts w:ascii="Calibri" w:hAnsi="Calibri" w:cs="Arial"/>
          <w:color w:val="000000"/>
        </w:rPr>
        <w:t>scientific</w:t>
      </w:r>
      <w:r w:rsidR="00384DFE" w:rsidRPr="004B0E74">
        <w:rPr>
          <w:rFonts w:ascii="Calibri" w:hAnsi="Calibri" w:cs="Arial"/>
          <w:color w:val="000000"/>
        </w:rPr>
        <w:t xml:space="preserve"> analysis of the full steering committee and these two perspectives will be considered in formulating a final interpretation of the study outcomes. In this manner, both the participants in the trial as well as the PAB will inform the interpretation and analysis of data with the patient’s perspective on risk tolerance for adverse events. </w:t>
      </w:r>
    </w:p>
    <w:p w14:paraId="760E555B" w14:textId="06FCCD63" w:rsidR="00EA5081" w:rsidRPr="006D0037" w:rsidRDefault="00EA5081" w:rsidP="00EA5081">
      <w:pPr>
        <w:pStyle w:val="Heading2"/>
      </w:pPr>
      <w:bookmarkStart w:id="159" w:name="_Toc491076993"/>
      <w:r w:rsidRPr="006D0037">
        <w:t>Outcomes Assessment Committee</w:t>
      </w:r>
      <w:bookmarkEnd w:id="159"/>
    </w:p>
    <w:p w14:paraId="5E42D6FA" w14:textId="77777777" w:rsidR="001C4C13" w:rsidRDefault="00B720DB" w:rsidP="00B720DB">
      <w:pPr>
        <w:widowControl w:val="0"/>
        <w:autoSpaceDE w:val="0"/>
        <w:autoSpaceDN w:val="0"/>
        <w:adjustRightInd w:val="0"/>
        <w:contextualSpacing/>
        <w:rPr>
          <w:rFonts w:cstheme="minorHAnsi"/>
          <w:iCs/>
        </w:rPr>
      </w:pPr>
      <w:r w:rsidRPr="006D0037">
        <w:rPr>
          <w:rFonts w:cstheme="minorHAnsi"/>
          <w:iCs/>
        </w:rPr>
        <w:t xml:space="preserve">The Outcomes Assessment Committee (OAC) will review and validate outcomes on an ongoing basis during the course of the trial and adjudicate adverse events based on blinded </w:t>
      </w:r>
      <w:r w:rsidR="00C44C20">
        <w:rPr>
          <w:rFonts w:cstheme="minorHAnsi"/>
          <w:iCs/>
        </w:rPr>
        <w:t>event</w:t>
      </w:r>
      <w:r w:rsidR="00C44C20" w:rsidRPr="006D0037">
        <w:rPr>
          <w:rFonts w:cstheme="minorHAnsi"/>
          <w:iCs/>
        </w:rPr>
        <w:t xml:space="preserve"> </w:t>
      </w:r>
      <w:r w:rsidRPr="006D0037">
        <w:rPr>
          <w:rFonts w:cstheme="minorHAnsi"/>
          <w:iCs/>
        </w:rPr>
        <w:t>reports</w:t>
      </w:r>
      <w:r w:rsidR="003E25A4">
        <w:rPr>
          <w:rFonts w:cstheme="minorHAnsi"/>
          <w:iCs/>
        </w:rPr>
        <w:t xml:space="preserve"> </w:t>
      </w:r>
      <w:r w:rsidR="00C44C20">
        <w:rPr>
          <w:rFonts w:cstheme="minorHAnsi"/>
          <w:iCs/>
        </w:rPr>
        <w:t xml:space="preserve">and supporting documentation </w:t>
      </w:r>
      <w:r w:rsidR="003E25A4">
        <w:rPr>
          <w:rFonts w:cstheme="minorHAnsi"/>
          <w:iCs/>
        </w:rPr>
        <w:t>received from the CCC</w:t>
      </w:r>
      <w:r w:rsidRPr="006D0037">
        <w:rPr>
          <w:rFonts w:cstheme="minorHAnsi"/>
          <w:iCs/>
        </w:rPr>
        <w:t>.</w:t>
      </w:r>
      <w:r w:rsidR="003E25A4">
        <w:rPr>
          <w:rFonts w:cstheme="minorHAnsi"/>
          <w:iCs/>
        </w:rPr>
        <w:t xml:space="preserve">  </w:t>
      </w:r>
    </w:p>
    <w:p w14:paraId="77CD7981" w14:textId="77777777" w:rsidR="001C4C13" w:rsidRDefault="001C4C13" w:rsidP="00B720DB">
      <w:pPr>
        <w:widowControl w:val="0"/>
        <w:autoSpaceDE w:val="0"/>
        <w:autoSpaceDN w:val="0"/>
        <w:adjustRightInd w:val="0"/>
        <w:contextualSpacing/>
        <w:rPr>
          <w:rFonts w:cstheme="minorHAnsi"/>
          <w:iCs/>
        </w:rPr>
      </w:pPr>
    </w:p>
    <w:p w14:paraId="0C0C377F" w14:textId="003E826A" w:rsidR="00B720DB" w:rsidRPr="006D0037" w:rsidRDefault="003E25A4" w:rsidP="00B720DB">
      <w:pPr>
        <w:widowControl w:val="0"/>
        <w:autoSpaceDE w:val="0"/>
        <w:autoSpaceDN w:val="0"/>
        <w:adjustRightInd w:val="0"/>
        <w:contextualSpacing/>
        <w:rPr>
          <w:rFonts w:cstheme="minorHAnsi"/>
          <w:iCs/>
        </w:rPr>
      </w:pPr>
      <w:r w:rsidRPr="00DF77E2">
        <w:rPr>
          <w:rFonts w:cstheme="minorHAnsi"/>
          <w:iCs/>
        </w:rPr>
        <w:t xml:space="preserve">See Section </w:t>
      </w:r>
      <w:hyperlink w:anchor="_Outcomes_Assessment_Committee" w:history="1">
        <w:r w:rsidR="002405E4" w:rsidRPr="002405E4">
          <w:rPr>
            <w:rStyle w:val="Hyperlink"/>
            <w:rFonts w:cstheme="minorHAnsi"/>
            <w:iCs/>
          </w:rPr>
          <w:t>8.</w:t>
        </w:r>
        <w:r w:rsidR="00706BB1">
          <w:rPr>
            <w:rStyle w:val="Hyperlink"/>
            <w:rFonts w:cstheme="minorHAnsi"/>
            <w:iCs/>
          </w:rPr>
          <w:t>2 Outcomes Assessment Committee</w:t>
        </w:r>
      </w:hyperlink>
      <w:r w:rsidR="00DF77E2">
        <w:rPr>
          <w:rFonts w:cstheme="minorHAnsi"/>
          <w:iCs/>
        </w:rPr>
        <w:t xml:space="preserve"> for </w:t>
      </w:r>
      <w:r>
        <w:rPr>
          <w:rFonts w:cstheme="minorHAnsi"/>
          <w:iCs/>
        </w:rPr>
        <w:t>additional information about the reporting and adjudication of adverse events.</w:t>
      </w:r>
    </w:p>
    <w:p w14:paraId="5481DEA8" w14:textId="77777777" w:rsidR="00167A12" w:rsidRDefault="00167A12">
      <w:pPr>
        <w:spacing w:after="160" w:line="259" w:lineRule="auto"/>
        <w:rPr>
          <w:rFonts w:cstheme="minorHAnsi"/>
          <w:b/>
          <w:sz w:val="28"/>
        </w:rPr>
      </w:pPr>
      <w:r>
        <w:br w:type="page"/>
      </w:r>
    </w:p>
    <w:p w14:paraId="3D09F9D5" w14:textId="3473AB5D" w:rsidR="002520D5" w:rsidRDefault="002520D5" w:rsidP="002520D5">
      <w:pPr>
        <w:pStyle w:val="Heading2"/>
      </w:pPr>
      <w:bookmarkStart w:id="160" w:name="_Toc491076994"/>
      <w:r w:rsidRPr="006D0037">
        <w:lastRenderedPageBreak/>
        <w:t>Data and Safety Monitoring Board</w:t>
      </w:r>
      <w:bookmarkEnd w:id="160"/>
    </w:p>
    <w:p w14:paraId="10B1C5B6" w14:textId="1C44B380" w:rsidR="00266D74" w:rsidRPr="00266D74" w:rsidRDefault="00700A0C" w:rsidP="00706BB1">
      <w:pPr>
        <w:widowControl w:val="0"/>
        <w:autoSpaceDE w:val="0"/>
        <w:autoSpaceDN w:val="0"/>
        <w:adjustRightInd w:val="0"/>
        <w:contextualSpacing/>
      </w:pPr>
      <w:r w:rsidRPr="006D0037">
        <w:rPr>
          <w:rFonts w:cstheme="minorHAnsi"/>
        </w:rPr>
        <w:t>The Data and Safety Monitoring Board (DSMB) will monitor accruing data to assure that patients in the clinical trial are being cared for safely</w:t>
      </w:r>
      <w:r>
        <w:rPr>
          <w:rFonts w:cstheme="minorHAnsi"/>
        </w:rPr>
        <w:t xml:space="preserve">, based on summaries of </w:t>
      </w:r>
      <w:r w:rsidRPr="006D0037">
        <w:rPr>
          <w:rFonts w:cstheme="minorHAnsi"/>
        </w:rPr>
        <w:t>serious or unexpected adverse event</w:t>
      </w:r>
      <w:r>
        <w:rPr>
          <w:rFonts w:cstheme="minorHAnsi"/>
        </w:rPr>
        <w:t>s</w:t>
      </w:r>
      <w:r w:rsidRPr="006D0037">
        <w:rPr>
          <w:rFonts w:cstheme="minorHAnsi"/>
        </w:rPr>
        <w:t xml:space="preserve"> </w:t>
      </w:r>
      <w:r w:rsidR="00706BB1">
        <w:rPr>
          <w:rFonts w:cstheme="minorHAnsi"/>
        </w:rPr>
        <w:t xml:space="preserve">adjudicated by the </w:t>
      </w:r>
      <w:r w:rsidRPr="006D0037">
        <w:rPr>
          <w:rFonts w:cstheme="minorHAnsi"/>
        </w:rPr>
        <w:t>Outcomes Assessment Committee.</w:t>
      </w:r>
      <w:r w:rsidR="00706BB1">
        <w:rPr>
          <w:rFonts w:cstheme="minorHAnsi"/>
        </w:rPr>
        <w:t xml:space="preserve">  They will meet </w:t>
      </w:r>
      <w:r w:rsidR="00C44C20">
        <w:rPr>
          <w:rFonts w:cstheme="minorHAnsi"/>
        </w:rPr>
        <w:t xml:space="preserve">by </w:t>
      </w:r>
      <w:r>
        <w:rPr>
          <w:rFonts w:cstheme="minorHAnsi"/>
        </w:rPr>
        <w:t>semi-annual teleconference or in-person meetings</w:t>
      </w:r>
      <w:r w:rsidR="00706BB1">
        <w:rPr>
          <w:rFonts w:cstheme="minorHAnsi"/>
        </w:rPr>
        <w:t xml:space="preserve"> </w:t>
      </w:r>
      <w:r w:rsidRPr="006D0037">
        <w:rPr>
          <w:rFonts w:cstheme="minorHAnsi"/>
        </w:rPr>
        <w:t xml:space="preserve">to evaluate safety for the purposes of approving or disapproving continuation of the clinical trial.  </w:t>
      </w:r>
      <w:r w:rsidRPr="00706BB1">
        <w:rPr>
          <w:rFonts w:cstheme="minorHAnsi"/>
          <w:iCs/>
        </w:rPr>
        <w:t xml:space="preserve">See section </w:t>
      </w:r>
      <w:hyperlink w:anchor="_Data_and_Safety" w:history="1">
        <w:r w:rsidRPr="00706BB1">
          <w:rPr>
            <w:rStyle w:val="Hyperlink"/>
            <w:rFonts w:cstheme="minorHAnsi"/>
            <w:iCs/>
          </w:rPr>
          <w:t>8.3 Data and Safety Monitoring Board</w:t>
        </w:r>
      </w:hyperlink>
      <w:r w:rsidR="00706BB1">
        <w:rPr>
          <w:rFonts w:cstheme="minorHAnsi"/>
          <w:iCs/>
        </w:rPr>
        <w:t xml:space="preserve"> for additional information about the DSM</w:t>
      </w:r>
      <w:r w:rsidR="00330AB1">
        <w:rPr>
          <w:rFonts w:cstheme="minorHAnsi"/>
          <w:iCs/>
        </w:rPr>
        <w:t>B’s responsiblities and activities</w:t>
      </w:r>
      <w:r w:rsidR="00706BB1">
        <w:rPr>
          <w:rFonts w:cstheme="minorHAnsi"/>
          <w:iCs/>
        </w:rPr>
        <w:t>.</w:t>
      </w:r>
    </w:p>
    <w:p w14:paraId="5D41AF48" w14:textId="77777777" w:rsidR="00777B3C" w:rsidRPr="006D0037" w:rsidRDefault="00777B3C" w:rsidP="00777B3C">
      <w:pPr>
        <w:rPr>
          <w:rFonts w:cstheme="minorHAnsi"/>
        </w:rPr>
      </w:pPr>
    </w:p>
    <w:p w14:paraId="43F464E6" w14:textId="3469E0D9" w:rsidR="00777B3C" w:rsidRPr="006D0037" w:rsidRDefault="00777B3C" w:rsidP="00777B3C">
      <w:pPr>
        <w:jc w:val="center"/>
        <w:rPr>
          <w:rFonts w:cstheme="minorHAnsi"/>
          <w:color w:val="BFBFBF" w:themeColor="background1" w:themeShade="BF"/>
        </w:rPr>
      </w:pPr>
    </w:p>
    <w:p w14:paraId="0776AA7B" w14:textId="070CA105" w:rsidR="00965C7D" w:rsidRPr="006D0037" w:rsidRDefault="00965C7D">
      <w:pPr>
        <w:spacing w:after="160" w:line="259" w:lineRule="auto"/>
        <w:rPr>
          <w:rFonts w:cstheme="minorHAnsi"/>
        </w:rPr>
      </w:pPr>
      <w:r w:rsidRPr="006D0037">
        <w:rPr>
          <w:rFonts w:cstheme="minorHAnsi"/>
        </w:rPr>
        <w:br w:type="page"/>
      </w:r>
    </w:p>
    <w:p w14:paraId="5EA16692" w14:textId="77777777" w:rsidR="007271B1" w:rsidRDefault="007271B1" w:rsidP="007271B1">
      <w:pPr>
        <w:rPr>
          <w:rFonts w:cstheme="minorHAnsi"/>
          <w:color w:val="BFBFBF" w:themeColor="background1" w:themeShade="BF"/>
        </w:rPr>
        <w:sectPr w:rsidR="007271B1" w:rsidSect="007271B1">
          <w:pgSz w:w="12240" w:h="15840"/>
          <w:pgMar w:top="1440" w:right="1440" w:bottom="1440" w:left="1440" w:header="720" w:footer="720" w:gutter="0"/>
          <w:pgNumType w:start="1" w:chapStyle="1"/>
          <w:cols w:space="720"/>
          <w:docGrid w:linePitch="360"/>
        </w:sectPr>
      </w:pPr>
    </w:p>
    <w:p w14:paraId="65D7ED37" w14:textId="79C63E49" w:rsidR="009C0AA5" w:rsidRDefault="009C0AA5" w:rsidP="00EE0EC7">
      <w:pPr>
        <w:pStyle w:val="Heading1"/>
        <w:rPr>
          <w:rFonts w:asciiTheme="minorHAnsi" w:hAnsiTheme="minorHAnsi" w:cstheme="minorHAnsi"/>
        </w:rPr>
      </w:pPr>
      <w:bookmarkStart w:id="161" w:name="_Toc491076995"/>
      <w:r>
        <w:rPr>
          <w:rFonts w:asciiTheme="minorHAnsi" w:hAnsiTheme="minorHAnsi" w:cstheme="minorHAnsi"/>
        </w:rPr>
        <w:lastRenderedPageBreak/>
        <w:t>COMMUNICATIONS PLAN</w:t>
      </w:r>
      <w:bookmarkEnd w:id="161"/>
    </w:p>
    <w:p w14:paraId="0DFEC6F3" w14:textId="77777777" w:rsidR="009C0AA5" w:rsidRPr="009C0AA5" w:rsidRDefault="009C0AA5" w:rsidP="009C0AA5">
      <w:pPr>
        <w:pStyle w:val="ListParagraph"/>
        <w:numPr>
          <w:ilvl w:val="0"/>
          <w:numId w:val="2"/>
        </w:numPr>
        <w:spacing w:before="240" w:after="240"/>
        <w:contextualSpacing w:val="0"/>
        <w:outlineLvl w:val="1"/>
        <w:rPr>
          <w:rFonts w:cstheme="minorHAnsi"/>
          <w:b/>
          <w:vanish/>
          <w:sz w:val="28"/>
        </w:rPr>
      </w:pPr>
      <w:bookmarkStart w:id="162" w:name="_Toc465325223"/>
      <w:bookmarkStart w:id="163" w:name="_Toc465325763"/>
      <w:bookmarkStart w:id="164" w:name="_Toc465325871"/>
      <w:bookmarkStart w:id="165" w:name="_Toc465326016"/>
      <w:bookmarkStart w:id="166" w:name="_Toc465326123"/>
      <w:bookmarkStart w:id="167" w:name="_Toc465332999"/>
      <w:bookmarkStart w:id="168" w:name="_Toc465333105"/>
      <w:bookmarkStart w:id="169" w:name="_Toc465333209"/>
      <w:bookmarkStart w:id="170" w:name="_Toc465412075"/>
      <w:bookmarkStart w:id="171" w:name="_Toc465412179"/>
      <w:bookmarkStart w:id="172" w:name="_Toc465425799"/>
      <w:bookmarkStart w:id="173" w:name="_Toc465425894"/>
      <w:bookmarkStart w:id="174" w:name="_Toc465439157"/>
      <w:bookmarkStart w:id="175" w:name="_Toc465439256"/>
      <w:bookmarkStart w:id="176" w:name="_Toc465500425"/>
      <w:bookmarkStart w:id="177" w:name="_Toc465501776"/>
      <w:bookmarkStart w:id="178" w:name="_Toc465843047"/>
      <w:bookmarkStart w:id="179" w:name="_Toc466886881"/>
      <w:bookmarkStart w:id="180" w:name="_Toc466886981"/>
      <w:bookmarkStart w:id="181" w:name="_Toc466887295"/>
      <w:bookmarkStart w:id="182" w:name="_Toc466887394"/>
      <w:bookmarkStart w:id="183" w:name="_Toc466887493"/>
      <w:bookmarkStart w:id="184" w:name="_Toc466901299"/>
      <w:bookmarkStart w:id="185" w:name="_Toc467061260"/>
      <w:bookmarkStart w:id="186" w:name="_Toc467067377"/>
      <w:bookmarkStart w:id="187" w:name="_Toc467494391"/>
      <w:bookmarkStart w:id="188" w:name="_Toc467494532"/>
      <w:bookmarkStart w:id="189" w:name="_Toc467577545"/>
      <w:bookmarkStart w:id="190" w:name="_Toc467577788"/>
      <w:bookmarkStart w:id="191" w:name="_Toc467578061"/>
      <w:bookmarkStart w:id="192" w:name="_Toc489445365"/>
      <w:bookmarkStart w:id="193" w:name="_Toc489454551"/>
      <w:bookmarkStart w:id="194" w:name="_Toc489454659"/>
      <w:bookmarkStart w:id="195" w:name="_Toc489521689"/>
      <w:bookmarkStart w:id="196" w:name="_Toc489521812"/>
      <w:bookmarkStart w:id="197" w:name="_Toc491075549"/>
      <w:bookmarkStart w:id="198" w:name="_Toc491075652"/>
      <w:bookmarkStart w:id="199" w:name="_Toc491075761"/>
      <w:bookmarkStart w:id="200" w:name="_Toc491076877"/>
      <w:bookmarkStart w:id="201" w:name="_Toc49107699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3D070E0" w14:textId="717B2CD8" w:rsidR="00796E72" w:rsidRDefault="00796E72" w:rsidP="006C266F">
      <w:r w:rsidRPr="006C266F">
        <w:t>In person meetings, conference calls, e-mail</w:t>
      </w:r>
      <w:r w:rsidR="00E24335">
        <w:t>, specified scheduled reporting,</w:t>
      </w:r>
      <w:r w:rsidRPr="006C266F">
        <w:t xml:space="preserve"> and telephone will be used to maintain frequent and regular communications between the </w:t>
      </w:r>
      <w:r w:rsidR="00330AB1">
        <w:t>Executive Oversight Committee</w:t>
      </w:r>
      <w:r w:rsidR="00461F63">
        <w:t xml:space="preserve"> (EOC)</w:t>
      </w:r>
      <w:r w:rsidR="00330AB1">
        <w:t xml:space="preserve">, </w:t>
      </w:r>
      <w:r w:rsidRPr="006C266F">
        <w:t>Steering Committee</w:t>
      </w:r>
      <w:r w:rsidR="00461F63">
        <w:t xml:space="preserve"> (SC)</w:t>
      </w:r>
      <w:r w:rsidRPr="006C266F">
        <w:t>, Clinical and Data Coordinating Centers</w:t>
      </w:r>
      <w:r w:rsidR="00461F63">
        <w:t xml:space="preserve"> (CCC and DCC)</w:t>
      </w:r>
      <w:r w:rsidRPr="006C266F">
        <w:t xml:space="preserve">, </w:t>
      </w:r>
      <w:r w:rsidR="002405E4" w:rsidRPr="006C266F">
        <w:t>C</w:t>
      </w:r>
      <w:r w:rsidRPr="006C266F">
        <w:t xml:space="preserve">linical </w:t>
      </w:r>
      <w:r w:rsidR="002405E4" w:rsidRPr="006C266F">
        <w:t>S</w:t>
      </w:r>
      <w:r w:rsidRPr="006C266F">
        <w:t>ites, Patient Advisory Board</w:t>
      </w:r>
      <w:r w:rsidR="00461F63">
        <w:t xml:space="preserve"> (PAB)</w:t>
      </w:r>
      <w:r w:rsidRPr="006C266F">
        <w:t>, Outcomes Assessment Committee</w:t>
      </w:r>
      <w:r w:rsidR="00461F63">
        <w:t xml:space="preserve"> (OAC)</w:t>
      </w:r>
      <w:r w:rsidRPr="006C266F">
        <w:t>, Data and Safety Monitoring Board</w:t>
      </w:r>
      <w:r w:rsidR="00461F63">
        <w:t xml:space="preserve"> (DSMB)</w:t>
      </w:r>
      <w:r w:rsidR="003A7932" w:rsidRPr="006C266F">
        <w:t xml:space="preserve">, and </w:t>
      </w:r>
      <w:r w:rsidR="00461F63">
        <w:t xml:space="preserve">the </w:t>
      </w:r>
      <w:r w:rsidR="003A7932" w:rsidRPr="006C266F">
        <w:t>P</w:t>
      </w:r>
      <w:r w:rsidR="00461F63">
        <w:t>atient Centered Outcomes Research Institute (P</w:t>
      </w:r>
      <w:r w:rsidR="003A7932" w:rsidRPr="006C266F">
        <w:t>CORI</w:t>
      </w:r>
      <w:r w:rsidR="00461F63">
        <w:t>)</w:t>
      </w:r>
      <w:r w:rsidRPr="006C266F">
        <w:t>.</w:t>
      </w:r>
    </w:p>
    <w:p w14:paraId="1D743BE1" w14:textId="0C4C1220" w:rsidR="002342B9" w:rsidRDefault="002342B9" w:rsidP="006C266F"/>
    <w:p w14:paraId="5D5FFBB0" w14:textId="75324689" w:rsidR="002342B9" w:rsidRPr="006C266F" w:rsidRDefault="002342B9" w:rsidP="006C266F">
      <w:r>
        <w:t xml:space="preserve">Clinical sites are encouraged to use the </w:t>
      </w:r>
      <w:hyperlink r:id="rId15" w:history="1">
        <w:r w:rsidRPr="001E4E67">
          <w:rPr>
            <w:rStyle w:val="Hyperlink"/>
          </w:rPr>
          <w:t>PEPPER website</w:t>
        </w:r>
      </w:hyperlink>
      <w:r>
        <w:t xml:space="preserve"> where study</w:t>
      </w:r>
      <w:r w:rsidR="001E4E67">
        <w:t xml:space="preserve"> </w:t>
      </w:r>
      <w:r>
        <w:t xml:space="preserve">resources are avilable, as well as </w:t>
      </w:r>
      <w:r w:rsidR="001E4E67">
        <w:t xml:space="preserve">the study-specific email address </w:t>
      </w:r>
      <w:hyperlink r:id="rId16" w:history="1">
        <w:r w:rsidR="001E4E67" w:rsidRPr="0078404B">
          <w:rPr>
            <w:rStyle w:val="Hyperlink"/>
          </w:rPr>
          <w:t>pepper@musc.edu</w:t>
        </w:r>
      </w:hyperlink>
      <w:r w:rsidR="001E4E67">
        <w:t xml:space="preserve"> to communicate with the CCC. </w:t>
      </w:r>
      <w:r>
        <w:t xml:space="preserve"> </w:t>
      </w:r>
    </w:p>
    <w:p w14:paraId="38185D7C" w14:textId="1679561F" w:rsidR="00796E72" w:rsidRPr="006C266F" w:rsidRDefault="00796E72" w:rsidP="006C266F"/>
    <w:p w14:paraId="47E99949" w14:textId="276D5D64" w:rsidR="003A7932" w:rsidRPr="006C266F" w:rsidRDefault="003A7932" w:rsidP="006C266F">
      <w:r w:rsidRPr="006C266F">
        <w:t>The PI</w:t>
      </w:r>
      <w:r w:rsidR="00E24335">
        <w:t>, CCC team,</w:t>
      </w:r>
      <w:r w:rsidRPr="006C266F">
        <w:t xml:space="preserve"> and lead study investigators will meet weekly or as needed by teleconference/WebEx</w:t>
      </w:r>
      <w:r w:rsidR="00F46094" w:rsidRPr="006C266F">
        <w:t xml:space="preserve"> to </w:t>
      </w:r>
      <w:r w:rsidRPr="006C266F">
        <w:t>review study progress and protocol adherence at the participating</w:t>
      </w:r>
      <w:r w:rsidR="00F46094" w:rsidRPr="006C266F">
        <w:t xml:space="preserve"> </w:t>
      </w:r>
      <w:r w:rsidR="002405E4" w:rsidRPr="006C266F">
        <w:t>c</w:t>
      </w:r>
      <w:r w:rsidRPr="006C266F">
        <w:t xml:space="preserve">linical </w:t>
      </w:r>
      <w:r w:rsidR="002405E4" w:rsidRPr="006C266F">
        <w:t>s</w:t>
      </w:r>
      <w:r w:rsidRPr="006C266F">
        <w:t>ites, review committee activities, and plan study meetings.</w:t>
      </w:r>
    </w:p>
    <w:p w14:paraId="0332E9B4" w14:textId="77777777" w:rsidR="00F46094" w:rsidRPr="006C266F" w:rsidRDefault="00F46094" w:rsidP="006C266F"/>
    <w:p w14:paraId="002E0606" w14:textId="5315092A" w:rsidR="000B0AA1" w:rsidRPr="006C266F" w:rsidRDefault="000B0AA1" w:rsidP="006C266F">
      <w:r w:rsidRPr="006C266F">
        <w:t xml:space="preserve">The SC will meet </w:t>
      </w:r>
      <w:r w:rsidR="000B0BDF" w:rsidRPr="006C266F">
        <w:t xml:space="preserve">alternately </w:t>
      </w:r>
      <w:r w:rsidRPr="006C266F">
        <w:t xml:space="preserve">by teleconference </w:t>
      </w:r>
      <w:r w:rsidR="000B0BDF" w:rsidRPr="006C266F">
        <w:t xml:space="preserve">and in person on a semi-annual </w:t>
      </w:r>
      <w:r w:rsidR="00796E72" w:rsidRPr="006C266F">
        <w:t>basis</w:t>
      </w:r>
      <w:r w:rsidR="000B0BDF" w:rsidRPr="006C266F">
        <w:t xml:space="preserve"> </w:t>
      </w:r>
      <w:r w:rsidRPr="006C266F">
        <w:t xml:space="preserve">to review </w:t>
      </w:r>
      <w:r w:rsidR="00796E72" w:rsidRPr="006C266F">
        <w:t xml:space="preserve">the work of the committees and coordinating centers, and monitor </w:t>
      </w:r>
      <w:r w:rsidRPr="006C266F">
        <w:t xml:space="preserve">overall study performance and progress towards </w:t>
      </w:r>
      <w:r w:rsidR="00796E72" w:rsidRPr="006C266F">
        <w:t xml:space="preserve">patient </w:t>
      </w:r>
      <w:r w:rsidRPr="006C266F">
        <w:t>enrollment</w:t>
      </w:r>
      <w:r w:rsidR="00796E72" w:rsidRPr="006C266F">
        <w:t xml:space="preserve"> goals</w:t>
      </w:r>
      <w:r w:rsidRPr="006C266F">
        <w:t>.</w:t>
      </w:r>
    </w:p>
    <w:p w14:paraId="67BAA60C" w14:textId="77777777" w:rsidR="000B0AA1" w:rsidRPr="006C266F" w:rsidRDefault="000B0AA1" w:rsidP="006C266F"/>
    <w:p w14:paraId="4BFE0A2D" w14:textId="77777777" w:rsidR="00796E72" w:rsidRPr="006C266F" w:rsidRDefault="00796E72" w:rsidP="006C266F">
      <w:r w:rsidRPr="006C266F">
        <w:t>The CCC will:</w:t>
      </w:r>
    </w:p>
    <w:p w14:paraId="1E2D6E05" w14:textId="6D1926C8" w:rsidR="00BA0134" w:rsidRDefault="00796E72" w:rsidP="006C266F">
      <w:pPr>
        <w:pStyle w:val="ListParagraph"/>
        <w:numPr>
          <w:ilvl w:val="0"/>
          <w:numId w:val="44"/>
        </w:numPr>
      </w:pPr>
      <w:r w:rsidRPr="006C266F">
        <w:t>Plan semi-annual</w:t>
      </w:r>
      <w:r w:rsidR="00BA0134" w:rsidRPr="006C266F">
        <w:t>,</w:t>
      </w:r>
      <w:r w:rsidRPr="006C266F">
        <w:t xml:space="preserve"> in-person meetings for the PAB, OAC, and DSMB on a rolling basis throughout the study</w:t>
      </w:r>
      <w:r w:rsidR="00BA0134" w:rsidRPr="006C266F">
        <w:t>;</w:t>
      </w:r>
    </w:p>
    <w:p w14:paraId="78F1AF7A" w14:textId="5E432105" w:rsidR="00432350" w:rsidRDefault="00432350" w:rsidP="006C266F">
      <w:pPr>
        <w:pStyle w:val="ListParagraph"/>
        <w:numPr>
          <w:ilvl w:val="0"/>
          <w:numId w:val="44"/>
        </w:numPr>
      </w:pPr>
      <w:r>
        <w:t>Plan annual Investigator Meetings throught the period of data collection;</w:t>
      </w:r>
    </w:p>
    <w:p w14:paraId="5056AE42" w14:textId="5676A0AB" w:rsidR="00083E0E" w:rsidRPr="006C266F" w:rsidRDefault="00083E0E" w:rsidP="006C266F">
      <w:pPr>
        <w:pStyle w:val="ListParagraph"/>
        <w:numPr>
          <w:ilvl w:val="0"/>
          <w:numId w:val="44"/>
        </w:numPr>
      </w:pPr>
      <w:r>
        <w:t xml:space="preserve">Maintain the </w:t>
      </w:r>
      <w:hyperlink r:id="rId17" w:history="1">
        <w:r w:rsidRPr="00A74A5C">
          <w:rPr>
            <w:rStyle w:val="Hyperlink"/>
          </w:rPr>
          <w:t>PEPPER website</w:t>
        </w:r>
      </w:hyperlink>
      <w:r>
        <w:t xml:space="preserve"> and a study-specific email account (</w:t>
      </w:r>
      <w:hyperlink r:id="rId18" w:history="1">
        <w:r w:rsidR="00A74A5C">
          <w:rPr>
            <w:rStyle w:val="Hyperlink"/>
          </w:rPr>
          <w:t>pepper@musc.edu</w:t>
        </w:r>
      </w:hyperlink>
      <w:r>
        <w:t>)</w:t>
      </w:r>
      <w:r w:rsidR="00A74A5C">
        <w:t xml:space="preserve"> for communication and distribution of information/resources with the clinical sites;</w:t>
      </w:r>
    </w:p>
    <w:p w14:paraId="401E1A45" w14:textId="5EDCA0B6" w:rsidR="000B0AA1" w:rsidRPr="006C266F" w:rsidRDefault="003A7932" w:rsidP="006C266F">
      <w:pPr>
        <w:pStyle w:val="ListParagraph"/>
        <w:numPr>
          <w:ilvl w:val="0"/>
          <w:numId w:val="44"/>
        </w:numPr>
      </w:pPr>
      <w:r w:rsidRPr="006C266F">
        <w:t>M</w:t>
      </w:r>
      <w:r w:rsidR="00796E72" w:rsidRPr="006C266F">
        <w:t xml:space="preserve">onitor site-specific and overall patient enrollment and disseminate performance metrics to the sites on a monthly basis via the </w:t>
      </w:r>
      <w:hyperlink r:id="rId19" w:history="1">
        <w:r w:rsidR="00796E72" w:rsidRPr="006C266F">
          <w:rPr>
            <w:rStyle w:val="Hyperlink"/>
            <w:rFonts w:cstheme="minorHAnsi"/>
            <w:noProof w:val="0"/>
          </w:rPr>
          <w:t>PEPPER website</w:t>
        </w:r>
      </w:hyperlink>
      <w:r w:rsidR="00BA0134" w:rsidRPr="006C266F">
        <w:t xml:space="preserve">, in accordance with the </w:t>
      </w:r>
      <w:hyperlink w:anchor="_SITE_MONITORING_PLAN" w:history="1">
        <w:r w:rsidR="00BA0134" w:rsidRPr="006C266F">
          <w:rPr>
            <w:rStyle w:val="Hyperlink"/>
            <w:rFonts w:cstheme="minorHAnsi"/>
            <w:noProof w:val="0"/>
          </w:rPr>
          <w:t>Site Monitoring Plan</w:t>
        </w:r>
      </w:hyperlink>
      <w:r w:rsidRPr="006C266F">
        <w:t>;</w:t>
      </w:r>
    </w:p>
    <w:p w14:paraId="1DD2E41B" w14:textId="55B137A0" w:rsidR="003A7932" w:rsidRPr="006C266F" w:rsidRDefault="003A7932" w:rsidP="006C266F">
      <w:pPr>
        <w:pStyle w:val="ListParagraph"/>
        <w:numPr>
          <w:ilvl w:val="0"/>
          <w:numId w:val="44"/>
        </w:numPr>
      </w:pPr>
      <w:r w:rsidRPr="006C266F">
        <w:t>Conduct weekly conference calls with the DCC on an ongoing basis to discuss methodological and analytic issues;</w:t>
      </w:r>
    </w:p>
    <w:p w14:paraId="6F9940D1" w14:textId="210CF2D7" w:rsidR="003A7932" w:rsidRPr="006C266F" w:rsidRDefault="003A7932" w:rsidP="006C266F">
      <w:pPr>
        <w:pStyle w:val="ListParagraph"/>
        <w:numPr>
          <w:ilvl w:val="0"/>
          <w:numId w:val="44"/>
        </w:numPr>
      </w:pPr>
      <w:r w:rsidRPr="006C266F">
        <w:t>Communicate with the clinical sites on an as needed basis to provide guidance on operational matters, including investigator and coordinator training;</w:t>
      </w:r>
    </w:p>
    <w:p w14:paraId="79F44DE5" w14:textId="5275D81F" w:rsidR="003A7932" w:rsidRPr="006C266F" w:rsidRDefault="003A7932" w:rsidP="006C266F">
      <w:pPr>
        <w:pStyle w:val="ListParagraph"/>
        <w:numPr>
          <w:ilvl w:val="0"/>
          <w:numId w:val="44"/>
        </w:numPr>
      </w:pPr>
      <w:r w:rsidRPr="006C266F">
        <w:t xml:space="preserve">Collect and organize adverse event-related supporting documentation and forward these to the OAC for adjudication; </w:t>
      </w:r>
    </w:p>
    <w:p w14:paraId="19C41F01" w14:textId="59E94994" w:rsidR="00F46094" w:rsidRPr="006C266F" w:rsidRDefault="003A7932" w:rsidP="006C266F">
      <w:pPr>
        <w:pStyle w:val="ListParagraph"/>
        <w:numPr>
          <w:ilvl w:val="0"/>
          <w:numId w:val="44"/>
        </w:numPr>
      </w:pPr>
      <w:r w:rsidRPr="006C266F">
        <w:t>Prepare and submit study progress reports to PCORI on a semi-annual basis</w:t>
      </w:r>
      <w:r w:rsidR="00F46094" w:rsidRPr="006C266F">
        <w:t>, in addition to other study-related documents as contractually required; and</w:t>
      </w:r>
    </w:p>
    <w:p w14:paraId="0338BE8C" w14:textId="3AB03884" w:rsidR="003A7932" w:rsidRPr="006C266F" w:rsidRDefault="007A58D0" w:rsidP="006C266F">
      <w:pPr>
        <w:pStyle w:val="ListParagraph"/>
        <w:numPr>
          <w:ilvl w:val="0"/>
          <w:numId w:val="44"/>
        </w:numPr>
      </w:pPr>
      <w:r>
        <w:t>L</w:t>
      </w:r>
      <w:r w:rsidRPr="006C266F">
        <w:t>ead manuscript preparation efforts</w:t>
      </w:r>
      <w:r w:rsidR="00F46094" w:rsidRPr="006C266F">
        <w:t xml:space="preserve"> </w:t>
      </w:r>
      <w:r>
        <w:t xml:space="preserve">in </w:t>
      </w:r>
      <w:r w:rsidR="00F46094" w:rsidRPr="006C266F">
        <w:t>collaboration with the DCC</w:t>
      </w:r>
      <w:r w:rsidR="003A7932" w:rsidRPr="006C266F">
        <w:t>.</w:t>
      </w:r>
    </w:p>
    <w:p w14:paraId="4E66F83A" w14:textId="6E90BC65" w:rsidR="00F46094" w:rsidRPr="006C266F" w:rsidRDefault="00F46094" w:rsidP="006C266F"/>
    <w:p w14:paraId="43FFE66A" w14:textId="77777777" w:rsidR="00432350" w:rsidRPr="002B4AF6" w:rsidRDefault="00F46094" w:rsidP="006C266F">
      <w:r w:rsidRPr="002B4AF6">
        <w:t>The DCC will</w:t>
      </w:r>
      <w:r w:rsidR="00432350" w:rsidRPr="002B4AF6">
        <w:t>:</w:t>
      </w:r>
    </w:p>
    <w:p w14:paraId="23E8B794" w14:textId="075B70E2" w:rsidR="00432350" w:rsidRPr="002B4AF6" w:rsidRDefault="00432350" w:rsidP="00432350">
      <w:pPr>
        <w:pStyle w:val="ListParagraph"/>
        <w:numPr>
          <w:ilvl w:val="0"/>
          <w:numId w:val="46"/>
        </w:numPr>
      </w:pPr>
      <w:r w:rsidRPr="002B4AF6">
        <w:t>Provide methodological and analytical expertise to the PI</w:t>
      </w:r>
      <w:r w:rsidR="00330AB1">
        <w:t>, EOCommittee,</w:t>
      </w:r>
      <w:r w:rsidRPr="002B4AF6">
        <w:t xml:space="preserve"> and SC throughout the duration of the study;</w:t>
      </w:r>
    </w:p>
    <w:p w14:paraId="6F7C2BC9" w14:textId="77294217" w:rsidR="00432350" w:rsidRPr="002B4AF6" w:rsidRDefault="00432350" w:rsidP="00432350">
      <w:pPr>
        <w:pStyle w:val="ListParagraph"/>
        <w:numPr>
          <w:ilvl w:val="0"/>
          <w:numId w:val="46"/>
        </w:numPr>
      </w:pPr>
      <w:r w:rsidRPr="002B4AF6">
        <w:t xml:space="preserve">Attend </w:t>
      </w:r>
      <w:r w:rsidR="00172C0A" w:rsidRPr="002B4AF6">
        <w:t xml:space="preserve">semi-annual </w:t>
      </w:r>
      <w:r w:rsidRPr="002B4AF6">
        <w:t xml:space="preserve">SC meetings and weekly teleconference meetings </w:t>
      </w:r>
      <w:r w:rsidR="00172C0A" w:rsidRPr="002B4AF6">
        <w:t>of the EOC;</w:t>
      </w:r>
    </w:p>
    <w:p w14:paraId="47C5F8D2" w14:textId="6BC04EC5" w:rsidR="00F46094" w:rsidRPr="002B4AF6" w:rsidRDefault="00432350" w:rsidP="00432350">
      <w:pPr>
        <w:pStyle w:val="ListParagraph"/>
        <w:numPr>
          <w:ilvl w:val="0"/>
          <w:numId w:val="46"/>
        </w:numPr>
      </w:pPr>
      <w:r w:rsidRPr="002B4AF6">
        <w:t xml:space="preserve">Receive data from </w:t>
      </w:r>
      <w:r w:rsidR="00260F21">
        <w:t>Statix</w:t>
      </w:r>
      <w:r w:rsidR="00260F21" w:rsidRPr="002B4AF6">
        <w:t xml:space="preserve"> </w:t>
      </w:r>
      <w:r w:rsidR="007A58D0">
        <w:t xml:space="preserve">and Axio </w:t>
      </w:r>
      <w:r w:rsidRPr="002B4AF6">
        <w:t>on a regular basis for interim analyses</w:t>
      </w:r>
      <w:r w:rsidR="007A58D0">
        <w:t xml:space="preserve"> and preparation of DSMB reports</w:t>
      </w:r>
      <w:r w:rsidRPr="002B4AF6">
        <w:t>;</w:t>
      </w:r>
    </w:p>
    <w:p w14:paraId="66E6381E" w14:textId="093EF56A" w:rsidR="00432350" w:rsidRPr="002B4AF6" w:rsidRDefault="001B7B11" w:rsidP="00432350">
      <w:pPr>
        <w:pStyle w:val="ListParagraph"/>
        <w:numPr>
          <w:ilvl w:val="0"/>
          <w:numId w:val="46"/>
        </w:numPr>
      </w:pPr>
      <w:r>
        <w:t>Support and c</w:t>
      </w:r>
      <w:r w:rsidR="007A58D0">
        <w:t>ollaborate in</w:t>
      </w:r>
      <w:r w:rsidR="007A58D0" w:rsidRPr="002B4AF6">
        <w:t xml:space="preserve"> </w:t>
      </w:r>
      <w:r w:rsidR="00432350" w:rsidRPr="002B4AF6">
        <w:t>the final study analysis;</w:t>
      </w:r>
      <w:r w:rsidR="00913667">
        <w:t xml:space="preserve"> and</w:t>
      </w:r>
    </w:p>
    <w:p w14:paraId="180A9B06" w14:textId="0840C17C" w:rsidR="00432350" w:rsidRPr="002B4AF6" w:rsidRDefault="00432350" w:rsidP="00432350">
      <w:pPr>
        <w:pStyle w:val="ListParagraph"/>
        <w:numPr>
          <w:ilvl w:val="0"/>
          <w:numId w:val="46"/>
        </w:numPr>
      </w:pPr>
      <w:r w:rsidRPr="002B4AF6">
        <w:lastRenderedPageBreak/>
        <w:t xml:space="preserve">In collaboration with the CCC </w:t>
      </w:r>
      <w:r w:rsidR="001B7B11">
        <w:t>contribute to</w:t>
      </w:r>
      <w:r w:rsidR="001B7B11" w:rsidRPr="002B4AF6">
        <w:t xml:space="preserve"> </w:t>
      </w:r>
      <w:r w:rsidRPr="002B4AF6">
        <w:t>manuscript preparation efforts</w:t>
      </w:r>
      <w:r w:rsidR="00913667">
        <w:t>.</w:t>
      </w:r>
    </w:p>
    <w:p w14:paraId="1E7FE168" w14:textId="77777777" w:rsidR="00F46094" w:rsidRPr="006C266F" w:rsidRDefault="00F46094" w:rsidP="006C266F">
      <w:pPr>
        <w:rPr>
          <w:highlight w:val="yellow"/>
        </w:rPr>
      </w:pPr>
    </w:p>
    <w:p w14:paraId="3BF67C89" w14:textId="00CD9569" w:rsidR="003A7932" w:rsidRDefault="00F46094" w:rsidP="006C266F">
      <w:r w:rsidRPr="006C266F">
        <w:t xml:space="preserve">The Clinical Site PIs and coordinators are expected to communicate on an on-going basis by telephone, email, and/or in person to review study operations and progress, and address any barriers to successful patient enrollment.  The lead coordinator is responsible for </w:t>
      </w:r>
      <w:r w:rsidR="002405E4" w:rsidRPr="006C266F">
        <w:t xml:space="preserve">overseeing and documenting the training of </w:t>
      </w:r>
      <w:r w:rsidRPr="006C266F">
        <w:t>all site investigators and secondary/tertiary coordinators</w:t>
      </w:r>
      <w:r w:rsidR="002405E4" w:rsidRPr="006C266F">
        <w:t xml:space="preserve"> in the protocol and operational procedures (see section </w:t>
      </w:r>
      <w:hyperlink w:anchor="_SITE_PREPARATION" w:history="1">
        <w:r w:rsidR="002405E4" w:rsidRPr="006C266F">
          <w:rPr>
            <w:rStyle w:val="Hyperlink"/>
            <w:rFonts w:cstheme="minorHAnsi"/>
          </w:rPr>
          <w:t>5. Site Preparation</w:t>
        </w:r>
      </w:hyperlink>
      <w:r w:rsidR="002405E4" w:rsidRPr="006C266F">
        <w:t>)</w:t>
      </w:r>
      <w:r w:rsidRPr="006C266F">
        <w:t>.</w:t>
      </w:r>
    </w:p>
    <w:p w14:paraId="4B7276FC" w14:textId="77777777" w:rsidR="000F7DDD" w:rsidRDefault="000F7DDD" w:rsidP="006C266F">
      <w:pPr>
        <w:sectPr w:rsidR="000F7DDD" w:rsidSect="007271B1">
          <w:pgSz w:w="12240" w:h="15840"/>
          <w:pgMar w:top="1440" w:right="1440" w:bottom="1440" w:left="1440" w:header="720" w:footer="720" w:gutter="0"/>
          <w:pgNumType w:start="1" w:chapStyle="1"/>
          <w:cols w:space="720"/>
          <w:docGrid w:linePitch="360"/>
        </w:sectPr>
      </w:pPr>
    </w:p>
    <w:p w14:paraId="1DDD40E2" w14:textId="75E6C70E" w:rsidR="002520D5" w:rsidRPr="006D0037" w:rsidRDefault="002520D5" w:rsidP="00EE0EC7">
      <w:pPr>
        <w:pStyle w:val="Heading1"/>
        <w:rPr>
          <w:rFonts w:asciiTheme="minorHAnsi" w:hAnsiTheme="minorHAnsi" w:cstheme="minorHAnsi"/>
        </w:rPr>
      </w:pPr>
      <w:bookmarkStart w:id="202" w:name="_SITE_PREPARATION"/>
      <w:bookmarkStart w:id="203" w:name="_Ref465415137"/>
      <w:bookmarkStart w:id="204" w:name="_Toc491076997"/>
      <w:bookmarkEnd w:id="202"/>
      <w:r w:rsidRPr="006D0037">
        <w:rPr>
          <w:rFonts w:asciiTheme="minorHAnsi" w:hAnsiTheme="minorHAnsi" w:cstheme="minorHAnsi"/>
        </w:rPr>
        <w:lastRenderedPageBreak/>
        <w:t>SITE PREPARATION</w:t>
      </w:r>
      <w:bookmarkEnd w:id="203"/>
      <w:bookmarkEnd w:id="204"/>
    </w:p>
    <w:p w14:paraId="4C0EEC2D" w14:textId="77777777" w:rsidR="002520D5" w:rsidRPr="006D0037" w:rsidRDefault="002520D5" w:rsidP="002520D5">
      <w:pPr>
        <w:pStyle w:val="ListParagraph"/>
        <w:numPr>
          <w:ilvl w:val="0"/>
          <w:numId w:val="2"/>
        </w:numPr>
        <w:spacing w:before="240" w:after="240"/>
        <w:contextualSpacing w:val="0"/>
        <w:outlineLvl w:val="1"/>
        <w:rPr>
          <w:rFonts w:cstheme="minorHAnsi"/>
          <w:b/>
          <w:vanish/>
          <w:sz w:val="28"/>
        </w:rPr>
      </w:pPr>
      <w:bookmarkStart w:id="205" w:name="_Toc462918917"/>
      <w:bookmarkStart w:id="206" w:name="_Toc462919027"/>
      <w:bookmarkStart w:id="207" w:name="_Toc462919137"/>
      <w:bookmarkStart w:id="208" w:name="_Toc462919247"/>
      <w:bookmarkStart w:id="209" w:name="_Toc462919357"/>
      <w:bookmarkStart w:id="210" w:name="_Toc464809863"/>
      <w:bookmarkStart w:id="211" w:name="_Toc464809973"/>
      <w:bookmarkStart w:id="212" w:name="_Toc464810085"/>
      <w:bookmarkStart w:id="213" w:name="_Toc464811098"/>
      <w:bookmarkStart w:id="214" w:name="_Toc464811205"/>
      <w:bookmarkStart w:id="215" w:name="_Toc464811355"/>
      <w:bookmarkStart w:id="216" w:name="_Toc464811460"/>
      <w:bookmarkStart w:id="217" w:name="_Toc464811834"/>
      <w:bookmarkStart w:id="218" w:name="_Toc465089219"/>
      <w:bookmarkStart w:id="219" w:name="_Toc465156810"/>
      <w:bookmarkStart w:id="220" w:name="_Toc465169757"/>
      <w:bookmarkStart w:id="221" w:name="_Toc465172484"/>
      <w:bookmarkStart w:id="222" w:name="_Toc465172592"/>
      <w:bookmarkStart w:id="223" w:name="_Toc465253928"/>
      <w:bookmarkStart w:id="224" w:name="_Toc465254036"/>
      <w:bookmarkStart w:id="225" w:name="_Toc465254801"/>
      <w:bookmarkStart w:id="226" w:name="_Toc465255481"/>
      <w:bookmarkStart w:id="227" w:name="_Toc465324891"/>
      <w:bookmarkStart w:id="228" w:name="_Toc465325001"/>
      <w:bookmarkStart w:id="229" w:name="_Toc465325114"/>
      <w:bookmarkStart w:id="230" w:name="_Toc465325227"/>
      <w:bookmarkStart w:id="231" w:name="_Toc465325767"/>
      <w:bookmarkStart w:id="232" w:name="_Toc465325875"/>
      <w:bookmarkStart w:id="233" w:name="_Toc465326020"/>
      <w:bookmarkStart w:id="234" w:name="_Toc465326127"/>
      <w:bookmarkStart w:id="235" w:name="_Toc465333003"/>
      <w:bookmarkStart w:id="236" w:name="_Toc465333109"/>
      <w:bookmarkStart w:id="237" w:name="_Toc465333213"/>
      <w:bookmarkStart w:id="238" w:name="_Toc465412079"/>
      <w:bookmarkStart w:id="239" w:name="_Toc465412183"/>
      <w:bookmarkStart w:id="240" w:name="_Toc465425801"/>
      <w:bookmarkStart w:id="241" w:name="_Toc465425896"/>
      <w:bookmarkStart w:id="242" w:name="_Toc465439159"/>
      <w:bookmarkStart w:id="243" w:name="_Toc465439258"/>
      <w:bookmarkStart w:id="244" w:name="_Toc465500427"/>
      <w:bookmarkStart w:id="245" w:name="_Toc465501778"/>
      <w:bookmarkStart w:id="246" w:name="_Toc465843049"/>
      <w:bookmarkStart w:id="247" w:name="_Toc466886883"/>
      <w:bookmarkStart w:id="248" w:name="_Toc466886983"/>
      <w:bookmarkStart w:id="249" w:name="_Toc466887297"/>
      <w:bookmarkStart w:id="250" w:name="_Toc466887396"/>
      <w:bookmarkStart w:id="251" w:name="_Toc466887495"/>
      <w:bookmarkStart w:id="252" w:name="_Toc466901301"/>
      <w:bookmarkStart w:id="253" w:name="_Toc467061262"/>
      <w:bookmarkStart w:id="254" w:name="_Toc467067379"/>
      <w:bookmarkStart w:id="255" w:name="_Toc467494393"/>
      <w:bookmarkStart w:id="256" w:name="_Toc467494534"/>
      <w:bookmarkStart w:id="257" w:name="_Toc467577547"/>
      <w:bookmarkStart w:id="258" w:name="_Toc467577790"/>
      <w:bookmarkStart w:id="259" w:name="_Toc467578063"/>
      <w:bookmarkStart w:id="260" w:name="_Toc489445367"/>
      <w:bookmarkStart w:id="261" w:name="_Toc489454553"/>
      <w:bookmarkStart w:id="262" w:name="_Toc489454661"/>
      <w:bookmarkStart w:id="263" w:name="_Toc489521691"/>
      <w:bookmarkStart w:id="264" w:name="_Toc489521814"/>
      <w:bookmarkStart w:id="265" w:name="_Toc491075551"/>
      <w:bookmarkStart w:id="266" w:name="_Toc491075654"/>
      <w:bookmarkStart w:id="267" w:name="_Toc491075763"/>
      <w:bookmarkStart w:id="268" w:name="_Toc491076879"/>
      <w:bookmarkStart w:id="269" w:name="_Toc491076998"/>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BE2785A" w14:textId="36F5F9FA" w:rsidR="00B22810" w:rsidRPr="006D0037" w:rsidRDefault="003832B4" w:rsidP="002520D5">
      <w:pPr>
        <w:pStyle w:val="Heading2"/>
      </w:pPr>
      <w:bookmarkStart w:id="270" w:name="_Toc491076999"/>
      <w:r w:rsidRPr="006D0037">
        <w:t xml:space="preserve">PEPPER </w:t>
      </w:r>
      <w:r w:rsidR="00B22810" w:rsidRPr="006D0037">
        <w:t>Website</w:t>
      </w:r>
      <w:bookmarkEnd w:id="270"/>
    </w:p>
    <w:p w14:paraId="3579FEEF" w14:textId="3FDE2AF5" w:rsidR="00E937FB" w:rsidRPr="006D0037" w:rsidRDefault="00E937FB" w:rsidP="00D04C53">
      <w:pPr>
        <w:rPr>
          <w:rFonts w:cstheme="minorHAnsi"/>
        </w:rPr>
      </w:pPr>
      <w:r>
        <w:t xml:space="preserve">The dedicated PCORI </w:t>
      </w:r>
      <w:r w:rsidRPr="00330AB1">
        <w:t>PEPPER website</w:t>
      </w:r>
      <w:r w:rsidR="00D70584">
        <w:t xml:space="preserve"> </w:t>
      </w:r>
      <w:r>
        <w:t>serve</w:t>
      </w:r>
      <w:r w:rsidR="00CF6288">
        <w:t>s</w:t>
      </w:r>
      <w:r>
        <w:t xml:space="preserve"> as a resource for patients and clinical site</w:t>
      </w:r>
      <w:r w:rsidR="00330AB1">
        <w:t xml:space="preserve"> research team</w:t>
      </w:r>
      <w:r>
        <w:t>s</w:t>
      </w:r>
      <w:r w:rsidR="007610B2">
        <w:t>,</w:t>
      </w:r>
      <w:r>
        <w:t xml:space="preserve"> and is available at </w:t>
      </w:r>
      <w:hyperlink r:id="rId20" w:history="1">
        <w:r w:rsidRPr="003E7B08">
          <w:rPr>
            <w:rStyle w:val="Hyperlink"/>
          </w:rPr>
          <w:t>www.muschealth.org/pepper</w:t>
        </w:r>
      </w:hyperlink>
      <w:r>
        <w:t xml:space="preserve">.  The site includes a </w:t>
      </w:r>
      <w:r w:rsidR="007610B2">
        <w:t xml:space="preserve">publicly-viewable home page </w:t>
      </w:r>
      <w:r w:rsidR="00125388">
        <w:t xml:space="preserve">containing </w:t>
      </w:r>
      <w:r w:rsidR="007610B2">
        <w:t xml:space="preserve">general study information including participating clinical sites, as well as links to the National Clinical Trial study profile </w:t>
      </w:r>
      <w:r w:rsidR="00330AB1">
        <w:t xml:space="preserve">on </w:t>
      </w:r>
      <w:hyperlink r:id="rId21" w:history="1">
        <w:r w:rsidR="00330AB1" w:rsidRPr="00330AB1">
          <w:rPr>
            <w:rStyle w:val="Hyperlink"/>
          </w:rPr>
          <w:t>www.clinicaltrials.gov</w:t>
        </w:r>
      </w:hyperlink>
      <w:r w:rsidR="00330AB1">
        <w:t xml:space="preserve">, </w:t>
      </w:r>
      <w:r w:rsidR="007610B2">
        <w:t>and</w:t>
      </w:r>
      <w:r w:rsidR="00125388">
        <w:t xml:space="preserve"> the</w:t>
      </w:r>
      <w:r w:rsidR="007610B2">
        <w:t xml:space="preserve"> </w:t>
      </w:r>
      <w:hyperlink r:id="rId22" w:history="1">
        <w:r w:rsidR="007610B2" w:rsidRPr="00330AB1">
          <w:rPr>
            <w:rStyle w:val="Hyperlink"/>
          </w:rPr>
          <w:t>PCORI project summary</w:t>
        </w:r>
      </w:hyperlink>
      <w:r w:rsidR="007610B2">
        <w:t xml:space="preserve">.  PEPPER resources including regulatory documents, study forms, and Investigator meeting presentations are avilable to authorized site investigators and coordinators in a secure password-protected area of the site.  This will also be the location of site-specific performance metrics and overall study progress, which will be posted on a monthly basis.  </w:t>
      </w:r>
    </w:p>
    <w:p w14:paraId="1CD0366B" w14:textId="1ADAB6FC" w:rsidR="0062195A" w:rsidRDefault="0062195A" w:rsidP="002520D5">
      <w:pPr>
        <w:pStyle w:val="Heading2"/>
      </w:pPr>
      <w:bookmarkStart w:id="271" w:name="_Toc491077000"/>
      <w:r>
        <w:t>Electronic Data Capture</w:t>
      </w:r>
      <w:bookmarkEnd w:id="271"/>
    </w:p>
    <w:p w14:paraId="53AAB4A5" w14:textId="5647ADED" w:rsidR="0062195A" w:rsidRDefault="00260F21" w:rsidP="0062195A">
      <w:r>
        <w:t>Statix</w:t>
      </w:r>
      <w:r w:rsidR="0062195A">
        <w:t xml:space="preserve"> has developed a PEPPER-specific central electronic data capture system for data collection from all clinical sites.  The system contains a series of “forms”, analogous to the paper forms and survey instruments used by coordinators during the course of the study</w:t>
      </w:r>
      <w:r w:rsidR="00461F63">
        <w:t>,</w:t>
      </w:r>
      <w:r w:rsidR="0062195A">
        <w:t xml:space="preserve"> which are completed in sequence as the patient progresses from pre-screening</w:t>
      </w:r>
      <w:r w:rsidR="00D126E8">
        <w:t xml:space="preserve"> through </w:t>
      </w:r>
      <w:r w:rsidR="0062195A">
        <w:t>screening</w:t>
      </w:r>
      <w:r w:rsidR="00D126E8">
        <w:t xml:space="preserve">, </w:t>
      </w:r>
      <w:r w:rsidR="0062195A">
        <w:t>randomization</w:t>
      </w:r>
      <w:r w:rsidR="00D126E8">
        <w:t xml:space="preserve">, </w:t>
      </w:r>
      <w:r w:rsidR="0062195A">
        <w:t>surgery</w:t>
      </w:r>
      <w:r w:rsidR="00D126E8">
        <w:t xml:space="preserve">, and </w:t>
      </w:r>
      <w:r w:rsidR="0062195A">
        <w:t>hos</w:t>
      </w:r>
      <w:r w:rsidR="00D126E8">
        <w:t>p</w:t>
      </w:r>
      <w:r w:rsidR="0062195A">
        <w:t xml:space="preserve">ital discharge.  The system also contains the follow-up instruments to be completed by </w:t>
      </w:r>
      <w:r>
        <w:t xml:space="preserve">Statix </w:t>
      </w:r>
      <w:r w:rsidR="0062195A">
        <w:t>staff in the conduct of follow-up contact</w:t>
      </w:r>
      <w:r w:rsidR="00812F52">
        <w:t>s</w:t>
      </w:r>
      <w:r w:rsidR="0062195A">
        <w:t xml:space="preserve">, and relevant forms </w:t>
      </w:r>
      <w:r w:rsidR="00D126E8">
        <w:t xml:space="preserve">for protocol deviation reporting, and </w:t>
      </w:r>
      <w:r w:rsidR="0062195A">
        <w:t>the collection and adjudication of serious adverse events, including the ability to upload supporting documentation required for the OAC.</w:t>
      </w:r>
    </w:p>
    <w:p w14:paraId="0DD60EF6" w14:textId="57303CED" w:rsidR="00D126E8" w:rsidRDefault="00D126E8" w:rsidP="0062195A"/>
    <w:p w14:paraId="70293AE6" w14:textId="16E84733" w:rsidR="00D126E8" w:rsidRDefault="00D126E8" w:rsidP="00D126E8">
      <w:pPr>
        <w:rPr>
          <w:color w:val="000000"/>
        </w:rPr>
      </w:pPr>
      <w:r>
        <w:rPr>
          <w:color w:val="000000"/>
        </w:rPr>
        <w:t>The system uses a dedicated Multisite Wordpress Application, which employs p</w:t>
      </w:r>
      <w:r w:rsidRPr="00431EDD">
        <w:rPr>
          <w:color w:val="000000"/>
        </w:rPr>
        <w:t>hysical</w:t>
      </w:r>
      <w:r>
        <w:rPr>
          <w:color w:val="000000"/>
        </w:rPr>
        <w:t xml:space="preserve">, electronic, and procedural safeguards to protect personal information.  It is hosted on a HIPAA-compliant cloud-based Linux platform, that is professionally managed with security updates, optimized for scalability, and backups.  Access to </w:t>
      </w:r>
      <w:r w:rsidR="00260F21">
        <w:rPr>
          <w:color w:val="000000"/>
        </w:rPr>
        <w:t xml:space="preserve">Statix’s </w:t>
      </w:r>
      <w:r>
        <w:rPr>
          <w:color w:val="000000"/>
        </w:rPr>
        <w:t>content management system is defined by privileges based on user type, in accordance with the principles of minimum necessity, separation of duties, and least privilege.   All users receive an account to update contact information and interact with a dashboard of features that depend on user type.  Access to the dashboard is password protected, requiring two-step authentication and password recovery.  The system automatically provides a unique identifier for each user that is used to log all transactions in an audit trail, in accordance best practices for managing research databases.</w:t>
      </w:r>
    </w:p>
    <w:p w14:paraId="709E2A89" w14:textId="77777777" w:rsidR="00D126E8" w:rsidRDefault="00D126E8" w:rsidP="0062195A"/>
    <w:p w14:paraId="0082E8C4" w14:textId="68002ACB" w:rsidR="00812F52" w:rsidRDefault="00812F52" w:rsidP="00D126E8">
      <w:r>
        <w:t xml:space="preserve">The CCC and </w:t>
      </w:r>
      <w:r w:rsidR="00260F21">
        <w:t xml:space="preserve">Statix </w:t>
      </w:r>
      <w:r>
        <w:t xml:space="preserve">will maintain administrative rights to manage the system, and will add users as clinical sites embark upon data collection.  The addition of a new user prompts the system to send an email including a link to a webpage where the user can establish a personal password.  At this point, the user will be forwarded to their personal and site-specific </w:t>
      </w:r>
      <w:r w:rsidR="00D126E8">
        <w:t>d</w:t>
      </w:r>
      <w:r>
        <w:t>ashboard</w:t>
      </w:r>
      <w:r w:rsidR="00D126E8">
        <w:t xml:space="preserve">, which </w:t>
      </w:r>
      <w:r>
        <w:t xml:space="preserve">provides real-time aggregate data summarizing the status of patient enrollment and survey completion, and </w:t>
      </w:r>
      <w:r w:rsidR="00D126E8">
        <w:t xml:space="preserve">acts as </w:t>
      </w:r>
      <w:r>
        <w:t>the launchpad from which they can navigate to the various functions of the system.</w:t>
      </w:r>
    </w:p>
    <w:p w14:paraId="4E547637" w14:textId="317C0B18" w:rsidR="0062195A" w:rsidRDefault="0062195A" w:rsidP="00D126E8"/>
    <w:p w14:paraId="7EC274DA" w14:textId="2271B8AB" w:rsidR="0062195A" w:rsidRPr="0062195A" w:rsidRDefault="0062195A" w:rsidP="00D126E8">
      <w:r>
        <w:t xml:space="preserve">Preliminary training was provided to </w:t>
      </w:r>
      <w:r w:rsidR="00125388">
        <w:t xml:space="preserve">site </w:t>
      </w:r>
      <w:r>
        <w:t>coordinators in two live web sessions in August 2016</w:t>
      </w:r>
      <w:r w:rsidR="00812F52">
        <w:t xml:space="preserve"> along with protocol training</w:t>
      </w:r>
      <w:r>
        <w:t xml:space="preserve">; this is available to download and view from the </w:t>
      </w:r>
      <w:hyperlink r:id="rId23" w:history="1">
        <w:r w:rsidRPr="0062195A">
          <w:rPr>
            <w:rStyle w:val="Hyperlink"/>
          </w:rPr>
          <w:t>PEPPER website</w:t>
        </w:r>
      </w:hyperlink>
      <w:r>
        <w:t xml:space="preserve">.  </w:t>
      </w:r>
      <w:r w:rsidR="00812F52">
        <w:t>Additional and more detailed training slides</w:t>
      </w:r>
      <w:r w:rsidR="00CF6288">
        <w:t xml:space="preserve">, which are updated to reflect protocol changes and refinements to the </w:t>
      </w:r>
      <w:r w:rsidR="00CF6288">
        <w:lastRenderedPageBreak/>
        <w:t>Statix database,</w:t>
      </w:r>
      <w:r w:rsidR="00812F52">
        <w:t xml:space="preserve"> are</w:t>
      </w:r>
      <w:r>
        <w:t xml:space="preserve"> </w:t>
      </w:r>
      <w:r w:rsidR="00812F52">
        <w:t>also available from the PEPPER web</w:t>
      </w:r>
      <w:r w:rsidR="00125388">
        <w:t>si</w:t>
      </w:r>
      <w:r w:rsidR="00812F52">
        <w:t>te.  The CCC will provide assi</w:t>
      </w:r>
      <w:r w:rsidR="00125388">
        <w:t>s</w:t>
      </w:r>
      <w:r w:rsidR="00812F52">
        <w:t>tance in the use of the EDC system throughout the data collection period.</w:t>
      </w:r>
    </w:p>
    <w:p w14:paraId="73875E86" w14:textId="229F3E4E" w:rsidR="002520D5" w:rsidRDefault="002520D5" w:rsidP="002520D5">
      <w:pPr>
        <w:pStyle w:val="Heading2"/>
      </w:pPr>
      <w:bookmarkStart w:id="272" w:name="_Toc491077001"/>
      <w:r w:rsidRPr="006D0037">
        <w:t>Staff Training</w:t>
      </w:r>
      <w:bookmarkEnd w:id="272"/>
    </w:p>
    <w:p w14:paraId="6A5FC3D7" w14:textId="7376394F" w:rsidR="00046A2E" w:rsidRDefault="00046A2E" w:rsidP="00046A2E">
      <w:r>
        <w:t xml:space="preserve">Clinical Site PIs and Coordinators must be certified and trained in procedures of key importance to the study prior to initiation of recruitment.  Initial training was performed at the first annual Investigator’s Meeting in May 2016.  Two live web-based training sessions were subsequently conducted (August, 2016) for site coordinators during which a more thorough review of the study protocol was provided, including recruitment procedures, eligibility criteria, obtaining informed consent, randomization, adherence, and data collection and reporting procedures including use of the EDC system.  These sessions also provided coordinators with an introduction to the Central IRB and a PEPPER website overview.  Training slides and a recording of one of webinars, in addition to a list of questions and answers (“Q&amp;As”) generated from coordinator responses during and after the training sessions are available for download on the </w:t>
      </w:r>
      <w:hyperlink r:id="rId24" w:history="1">
        <w:r w:rsidRPr="00046A2E">
          <w:rPr>
            <w:rStyle w:val="Hyperlink"/>
          </w:rPr>
          <w:t>PEPPER website</w:t>
        </w:r>
      </w:hyperlink>
      <w:r>
        <w:t xml:space="preserve">.  All coordinators in attendance completed the Training Completion Form following the webinar, which were returned to the CCC. </w:t>
      </w:r>
    </w:p>
    <w:p w14:paraId="76E901E5" w14:textId="77777777" w:rsidR="00046A2E" w:rsidRDefault="00046A2E" w:rsidP="00046A2E"/>
    <w:p w14:paraId="63FA9285" w14:textId="203ADAB0" w:rsidR="00046A2E" w:rsidRDefault="00046A2E" w:rsidP="00046A2E">
      <w:r>
        <w:t xml:space="preserve">Coordinators joining site research teams after the the August 2016 webinars are required to complete the training by viewing the </w:t>
      </w:r>
      <w:hyperlink r:id="rId25" w:history="1">
        <w:r w:rsidRPr="00046A2E">
          <w:rPr>
            <w:rStyle w:val="Hyperlink"/>
          </w:rPr>
          <w:t>webinar</w:t>
        </w:r>
      </w:hyperlink>
      <w:r>
        <w:t xml:space="preserve">, reviewing the current version of the training slides (updates are indicated), in addition to the PEPPER Coordinator Training Q&amp;As.  They must then complete the Training Completion Form, indicating the method of training as “Viewed Recording” and return this to the CCC. </w:t>
      </w:r>
    </w:p>
    <w:p w14:paraId="1ED3DA8D" w14:textId="77777777" w:rsidR="00046A2E" w:rsidRDefault="00046A2E" w:rsidP="00046A2E"/>
    <w:p w14:paraId="40740BB8" w14:textId="5194206A" w:rsidR="00046A2E" w:rsidRDefault="00046A2E" w:rsidP="00046A2E">
      <w:r>
        <w:t xml:space="preserve">The lead coordinator at each site is responsible for ensuring that his or her investigators and co-coordinators are appropriately trained to perform their responsibilities.  Investigators are required to sign the PEPPER Training Log, which is retained by the sites.  Amendments to the study protocol, informed consent document, EDC system, or randomization system will necessitate the completion of a new training form for all study team members.  The CCC will notify clinical sites when these changes occur. </w:t>
      </w:r>
    </w:p>
    <w:p w14:paraId="3EF26A09" w14:textId="77777777" w:rsidR="00046A2E" w:rsidRDefault="00046A2E" w:rsidP="00046A2E"/>
    <w:p w14:paraId="2F1F5730" w14:textId="179F04F6" w:rsidR="00046A2E" w:rsidRPr="00046A2E" w:rsidRDefault="00046A2E" w:rsidP="00046A2E">
      <w:r>
        <w:t xml:space="preserve">All meeting-related documents, resources, and forms referred to above are available for download from the </w:t>
      </w:r>
      <w:hyperlink r:id="rId26" w:history="1">
        <w:r w:rsidRPr="002D17A2">
          <w:rPr>
            <w:rStyle w:val="Hyperlink"/>
          </w:rPr>
          <w:t>PEPPER website</w:t>
        </w:r>
      </w:hyperlink>
      <w:r>
        <w:t>.</w:t>
      </w:r>
    </w:p>
    <w:p w14:paraId="1D9262D5" w14:textId="2FF97CD3" w:rsidR="00046A2E" w:rsidRPr="00046A2E" w:rsidRDefault="00046A2E" w:rsidP="00046A2E">
      <w:pPr>
        <w:pStyle w:val="Heading2"/>
      </w:pPr>
      <w:bookmarkStart w:id="273" w:name="_Toc491077002"/>
      <w:r>
        <w:t>Delegation of Roles &amp; Responsibilities</w:t>
      </w:r>
      <w:bookmarkEnd w:id="273"/>
    </w:p>
    <w:p w14:paraId="3AF5E61E" w14:textId="7075D4C9" w:rsidR="002D17A2" w:rsidRDefault="006C68BF" w:rsidP="00046A2E">
      <w:pPr>
        <w:rPr>
          <w:rFonts w:cstheme="minorHAnsi"/>
        </w:rPr>
      </w:pPr>
      <w:r>
        <w:rPr>
          <w:rFonts w:cstheme="minorHAnsi"/>
        </w:rPr>
        <w:t>Clinical site PIs, s</w:t>
      </w:r>
      <w:r w:rsidR="002D17A2">
        <w:rPr>
          <w:rFonts w:cstheme="minorHAnsi"/>
        </w:rPr>
        <w:t xml:space="preserve">ub-investigators, and coordinators are required to </w:t>
      </w:r>
      <w:r w:rsidR="00046A2E" w:rsidRPr="002D17A2">
        <w:rPr>
          <w:rFonts w:cstheme="minorHAnsi"/>
        </w:rPr>
        <w:t xml:space="preserve">complete the PEPPER Delegation Log by identifying his or her role on the study, as well as their duties. </w:t>
      </w:r>
      <w:r w:rsidR="002D17A2">
        <w:rPr>
          <w:rFonts w:cstheme="minorHAnsi"/>
        </w:rPr>
        <w:t xml:space="preserve"> S/h</w:t>
      </w:r>
      <w:r w:rsidR="00046A2E" w:rsidRPr="002D17A2">
        <w:rPr>
          <w:rFonts w:cstheme="minorHAnsi"/>
        </w:rPr>
        <w:t xml:space="preserve">e will enter </w:t>
      </w:r>
      <w:r w:rsidR="002D17A2">
        <w:rPr>
          <w:rFonts w:cstheme="minorHAnsi"/>
        </w:rPr>
        <w:t>the date on which they joined the research team, which must be certified by the PI.   A termination date must be recorded on the delegation log in the event a team member is removed from the study or at completion of the trial.  The delegation log should be retained by the clinical staff and filed in the regulatory binder.</w:t>
      </w:r>
    </w:p>
    <w:p w14:paraId="253F70A2" w14:textId="77777777" w:rsidR="002D17A2" w:rsidRDefault="002D17A2" w:rsidP="00046A2E">
      <w:pPr>
        <w:rPr>
          <w:rFonts w:cstheme="minorHAnsi"/>
        </w:rPr>
      </w:pPr>
    </w:p>
    <w:p w14:paraId="5BE4A057" w14:textId="3C28763F" w:rsidR="00046A2E" w:rsidRDefault="002D17A2" w:rsidP="00046A2E">
      <w:pPr>
        <w:rPr>
          <w:rFonts w:cstheme="minorHAnsi"/>
        </w:rPr>
      </w:pPr>
      <w:r>
        <w:rPr>
          <w:rFonts w:cstheme="minorHAnsi"/>
        </w:rPr>
        <w:t>Personnel responsible for administering</w:t>
      </w:r>
      <w:r w:rsidR="00046A2E" w:rsidRPr="002D17A2">
        <w:rPr>
          <w:rFonts w:cstheme="minorHAnsi"/>
        </w:rPr>
        <w:t xml:space="preserve"> standard of care pro</w:t>
      </w:r>
      <w:r>
        <w:rPr>
          <w:rFonts w:cstheme="minorHAnsi"/>
        </w:rPr>
        <w:t xml:space="preserve">tocols </w:t>
      </w:r>
      <w:r w:rsidR="00046A2E" w:rsidRPr="002D17A2">
        <w:rPr>
          <w:rFonts w:cstheme="minorHAnsi"/>
        </w:rPr>
        <w:t xml:space="preserve">for patients enrolled in the PEPPER trial, </w:t>
      </w:r>
      <w:r>
        <w:rPr>
          <w:rFonts w:cstheme="minorHAnsi"/>
        </w:rPr>
        <w:t xml:space="preserve">but are </w:t>
      </w:r>
      <w:r w:rsidRPr="002D17A2">
        <w:rPr>
          <w:rFonts w:cstheme="minorHAnsi"/>
          <w:i/>
        </w:rPr>
        <w:t>n</w:t>
      </w:r>
      <w:r w:rsidR="00046A2E" w:rsidRPr="002D17A2">
        <w:rPr>
          <w:rFonts w:cstheme="minorHAnsi"/>
          <w:i/>
        </w:rPr>
        <w:t>ot</w:t>
      </w:r>
      <w:r w:rsidR="00046A2E" w:rsidRPr="002D17A2">
        <w:rPr>
          <w:rFonts w:cstheme="minorHAnsi"/>
        </w:rPr>
        <w:t xml:space="preserve"> </w:t>
      </w:r>
      <w:r>
        <w:rPr>
          <w:rFonts w:cstheme="minorHAnsi"/>
        </w:rPr>
        <w:t xml:space="preserve">involved in </w:t>
      </w:r>
      <w:r w:rsidR="00046A2E" w:rsidRPr="002D17A2">
        <w:rPr>
          <w:rFonts w:cstheme="minorHAnsi"/>
        </w:rPr>
        <w:t>research procedures</w:t>
      </w:r>
      <w:r>
        <w:rPr>
          <w:rFonts w:cstheme="minorHAnsi"/>
        </w:rPr>
        <w:t xml:space="preserve"> </w:t>
      </w:r>
      <w:r w:rsidR="00046A2E" w:rsidRPr="002D17A2">
        <w:rPr>
          <w:rFonts w:cstheme="minorHAnsi"/>
        </w:rPr>
        <w:t>should not sign th</w:t>
      </w:r>
      <w:r>
        <w:rPr>
          <w:rFonts w:cstheme="minorHAnsi"/>
        </w:rPr>
        <w:t>e delegation log</w:t>
      </w:r>
      <w:r w:rsidR="00046A2E" w:rsidRPr="002D17A2">
        <w:rPr>
          <w:rFonts w:cstheme="minorHAnsi"/>
        </w:rPr>
        <w:t xml:space="preserve">. </w:t>
      </w:r>
    </w:p>
    <w:p w14:paraId="2C123542" w14:textId="062488CB" w:rsidR="00AD3208" w:rsidRPr="00AD3208" w:rsidRDefault="00AD3208"/>
    <w:p w14:paraId="6CE81427" w14:textId="77777777" w:rsidR="00046A2E" w:rsidRPr="00046A2E" w:rsidRDefault="00046A2E" w:rsidP="00046A2E">
      <w:pPr>
        <w:rPr>
          <w:rFonts w:cstheme="minorHAnsi"/>
        </w:rPr>
      </w:pPr>
    </w:p>
    <w:p w14:paraId="4B916DAF" w14:textId="77777777" w:rsidR="000F7DDD" w:rsidRDefault="000F7DDD" w:rsidP="00046A2E">
      <w:pPr>
        <w:rPr>
          <w:rFonts w:cstheme="minorHAnsi"/>
        </w:rPr>
        <w:sectPr w:rsidR="000F7DDD" w:rsidSect="007271B1">
          <w:pgSz w:w="12240" w:h="15840"/>
          <w:pgMar w:top="1440" w:right="1440" w:bottom="1440" w:left="1440" w:header="720" w:footer="720" w:gutter="0"/>
          <w:pgNumType w:start="1" w:chapStyle="1"/>
          <w:cols w:space="720"/>
          <w:docGrid w:linePitch="360"/>
        </w:sectPr>
      </w:pPr>
    </w:p>
    <w:p w14:paraId="059D0AE3" w14:textId="6508560F" w:rsidR="009C0AA5" w:rsidRPr="006D0037" w:rsidRDefault="009C0AA5" w:rsidP="009C0AA5">
      <w:pPr>
        <w:pStyle w:val="Heading1"/>
        <w:rPr>
          <w:rFonts w:asciiTheme="minorHAnsi" w:hAnsiTheme="minorHAnsi" w:cstheme="minorHAnsi"/>
        </w:rPr>
      </w:pPr>
      <w:bookmarkStart w:id="274" w:name="_Toc491077003"/>
      <w:r w:rsidRPr="006D0037">
        <w:rPr>
          <w:rFonts w:asciiTheme="minorHAnsi" w:hAnsiTheme="minorHAnsi" w:cstheme="minorHAnsi"/>
        </w:rPr>
        <w:lastRenderedPageBreak/>
        <w:t>REGULATORY ADHERENCE</w:t>
      </w:r>
      <w:bookmarkEnd w:id="274"/>
    </w:p>
    <w:p w14:paraId="74B75E6F" w14:textId="77777777" w:rsidR="009C0AA5" w:rsidRPr="006D0037" w:rsidRDefault="009C0AA5" w:rsidP="009C0AA5">
      <w:pPr>
        <w:pStyle w:val="ListParagraph"/>
        <w:numPr>
          <w:ilvl w:val="0"/>
          <w:numId w:val="2"/>
        </w:numPr>
        <w:spacing w:before="240" w:after="240"/>
        <w:contextualSpacing w:val="0"/>
        <w:outlineLvl w:val="1"/>
        <w:rPr>
          <w:rFonts w:cstheme="minorHAnsi"/>
          <w:b/>
          <w:vanish/>
          <w:sz w:val="28"/>
        </w:rPr>
      </w:pPr>
      <w:bookmarkStart w:id="275" w:name="_Toc462918912"/>
      <w:bookmarkStart w:id="276" w:name="_Toc462919022"/>
      <w:bookmarkStart w:id="277" w:name="_Toc462919132"/>
      <w:bookmarkStart w:id="278" w:name="_Toc462919242"/>
      <w:bookmarkStart w:id="279" w:name="_Toc462919352"/>
      <w:bookmarkStart w:id="280" w:name="_Toc464809858"/>
      <w:bookmarkStart w:id="281" w:name="_Toc464809968"/>
      <w:bookmarkStart w:id="282" w:name="_Toc464810080"/>
      <w:bookmarkStart w:id="283" w:name="_Toc464811093"/>
      <w:bookmarkStart w:id="284" w:name="_Toc464811200"/>
      <w:bookmarkStart w:id="285" w:name="_Toc464811350"/>
      <w:bookmarkStart w:id="286" w:name="_Toc464811455"/>
      <w:bookmarkStart w:id="287" w:name="_Toc464811829"/>
      <w:bookmarkStart w:id="288" w:name="_Toc465089214"/>
      <w:bookmarkStart w:id="289" w:name="_Toc465156805"/>
      <w:bookmarkStart w:id="290" w:name="_Toc465169750"/>
      <w:bookmarkStart w:id="291" w:name="_Toc465172477"/>
      <w:bookmarkStart w:id="292" w:name="_Toc465172585"/>
      <w:bookmarkStart w:id="293" w:name="_Toc465253921"/>
      <w:bookmarkStart w:id="294" w:name="_Toc465254029"/>
      <w:bookmarkStart w:id="295" w:name="_Toc465254794"/>
      <w:bookmarkStart w:id="296" w:name="_Toc465255474"/>
      <w:bookmarkStart w:id="297" w:name="_Toc465324899"/>
      <w:bookmarkStart w:id="298" w:name="_Toc465325009"/>
      <w:bookmarkStart w:id="299" w:name="_Toc465325122"/>
      <w:bookmarkStart w:id="300" w:name="_Toc465325235"/>
      <w:bookmarkStart w:id="301" w:name="_Toc465325775"/>
      <w:bookmarkStart w:id="302" w:name="_Toc465325883"/>
      <w:bookmarkStart w:id="303" w:name="_Toc465326028"/>
      <w:bookmarkStart w:id="304" w:name="_Toc465326135"/>
      <w:bookmarkStart w:id="305" w:name="_Toc465333010"/>
      <w:bookmarkStart w:id="306" w:name="_Toc465333114"/>
      <w:bookmarkStart w:id="307" w:name="_Toc465333217"/>
      <w:bookmarkStart w:id="308" w:name="_Toc465412083"/>
      <w:bookmarkStart w:id="309" w:name="_Toc465412187"/>
      <w:bookmarkStart w:id="310" w:name="_Toc465425805"/>
      <w:bookmarkStart w:id="311" w:name="_Toc465425900"/>
      <w:bookmarkStart w:id="312" w:name="_Toc465439163"/>
      <w:bookmarkStart w:id="313" w:name="_Toc465439262"/>
      <w:bookmarkStart w:id="314" w:name="_Toc465500431"/>
      <w:bookmarkStart w:id="315" w:name="_Toc465501783"/>
      <w:bookmarkStart w:id="316" w:name="_Toc465843055"/>
      <w:bookmarkStart w:id="317" w:name="_Toc466886889"/>
      <w:bookmarkStart w:id="318" w:name="_Toc466886989"/>
      <w:bookmarkStart w:id="319" w:name="_Toc466887303"/>
      <w:bookmarkStart w:id="320" w:name="_Toc466887402"/>
      <w:bookmarkStart w:id="321" w:name="_Toc466887501"/>
      <w:bookmarkStart w:id="322" w:name="_Toc466901307"/>
      <w:bookmarkStart w:id="323" w:name="_Toc467061268"/>
      <w:bookmarkStart w:id="324" w:name="_Toc467067385"/>
      <w:bookmarkStart w:id="325" w:name="_Toc467494399"/>
      <w:bookmarkStart w:id="326" w:name="_Toc467494540"/>
      <w:bookmarkStart w:id="327" w:name="_Toc467577553"/>
      <w:bookmarkStart w:id="328" w:name="_Toc467577796"/>
      <w:bookmarkStart w:id="329" w:name="_Toc467578069"/>
      <w:bookmarkStart w:id="330" w:name="_Toc489445373"/>
      <w:bookmarkStart w:id="331" w:name="_Toc489454560"/>
      <w:bookmarkStart w:id="332" w:name="_Toc489454668"/>
      <w:bookmarkStart w:id="333" w:name="_Toc489521698"/>
      <w:bookmarkStart w:id="334" w:name="_Toc489521821"/>
      <w:bookmarkStart w:id="335" w:name="_Toc491075557"/>
      <w:bookmarkStart w:id="336" w:name="_Toc491075660"/>
      <w:bookmarkStart w:id="337" w:name="_Toc491075769"/>
      <w:bookmarkStart w:id="338" w:name="_Toc491076885"/>
      <w:bookmarkStart w:id="339" w:name="_Toc49107700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4221B57" w14:textId="77777777" w:rsidR="00647381" w:rsidRDefault="00647381" w:rsidP="00647381">
      <w:pPr>
        <w:pStyle w:val="Heading2"/>
      </w:pPr>
      <w:bookmarkStart w:id="340" w:name="_Toc491077005"/>
      <w:r>
        <w:t>Central IRB</w:t>
      </w:r>
      <w:bookmarkEnd w:id="340"/>
    </w:p>
    <w:p w14:paraId="1B7FAF4D" w14:textId="50051C54" w:rsidR="00647381" w:rsidRDefault="000454F3" w:rsidP="000454F3">
      <w:r w:rsidRPr="000454F3">
        <w:t xml:space="preserve">Clinical sites participating in PEPPER are strongly encouraged to utilize the Central IRB </w:t>
      </w:r>
      <w:r>
        <w:t xml:space="preserve">based at MUSC and </w:t>
      </w:r>
      <w:r w:rsidRPr="000454F3">
        <w:t>managed by the CCC</w:t>
      </w:r>
      <w:r>
        <w:t xml:space="preserve"> as their IRB of record</w:t>
      </w:r>
      <w:r w:rsidRPr="000454F3">
        <w:t xml:space="preserve">, where </w:t>
      </w:r>
      <w:r w:rsidR="000D5B22">
        <w:t xml:space="preserve">local </w:t>
      </w:r>
      <w:r w:rsidRPr="000454F3">
        <w:t>institutional policy permits.</w:t>
      </w:r>
      <w:r>
        <w:t xml:space="preserve">  The Central IRB increases the efficiency with which sites can obtain regulatory approval, </w:t>
      </w:r>
      <w:r w:rsidR="004C6163">
        <w:t xml:space="preserve">reduces the amount of time to approval, </w:t>
      </w:r>
      <w:r>
        <w:t xml:space="preserve">and </w:t>
      </w:r>
      <w:r w:rsidR="004C6163">
        <w:t xml:space="preserve">reduces the administrative burden on </w:t>
      </w:r>
      <w:r>
        <w:t xml:space="preserve">clinical site coordinators.  The IRB Liaison at the CCC is responsible for </w:t>
      </w:r>
      <w:r w:rsidR="004C6163">
        <w:t>facilitating the regulatory approval of those sites able to use the Central IRB and corresponding with the IRB on matters of human subjects protections.</w:t>
      </w:r>
      <w:r>
        <w:t xml:space="preserve"> </w:t>
      </w:r>
      <w:r w:rsidR="004C6163">
        <w:t xml:space="preserve"> S</w:t>
      </w:r>
      <w:r w:rsidR="000D5B22">
        <w:t>/</w:t>
      </w:r>
      <w:r w:rsidR="004C6163">
        <w:t>he is also responsble for distributing amended approved documents and ensuring that sites are using current versions of the ICF and protocol.  Where institutional policy prevents clinical sites from using the Central IRB, the IRB Liaison is also responsible for providing up to date templated regulatory documents for local approval and use.</w:t>
      </w:r>
    </w:p>
    <w:p w14:paraId="39AEBC77" w14:textId="3B0243A7" w:rsidR="009C0AA5" w:rsidRPr="006D0037" w:rsidRDefault="009C0AA5" w:rsidP="009C0AA5">
      <w:pPr>
        <w:pStyle w:val="Heading2"/>
      </w:pPr>
      <w:bookmarkStart w:id="341" w:name="_Toc491077006"/>
      <w:r w:rsidRPr="006D0037">
        <w:t>Protection of Human Subjects</w:t>
      </w:r>
      <w:bookmarkEnd w:id="341"/>
    </w:p>
    <w:p w14:paraId="7F80E9AF" w14:textId="77777777" w:rsidR="009C0AA5" w:rsidRPr="006D0037" w:rsidRDefault="009C0AA5" w:rsidP="009C0AA5">
      <w:pPr>
        <w:pStyle w:val="Heading3"/>
        <w:rPr>
          <w:rFonts w:cstheme="minorHAnsi"/>
        </w:rPr>
      </w:pPr>
      <w:bookmarkStart w:id="342" w:name="_Toc491077007"/>
      <w:r w:rsidRPr="006D0037">
        <w:rPr>
          <w:rFonts w:cstheme="minorHAnsi"/>
        </w:rPr>
        <w:t>Informed Consent Process</w:t>
      </w:r>
      <w:bookmarkEnd w:id="342"/>
    </w:p>
    <w:p w14:paraId="0F91D138" w14:textId="386F74B1" w:rsidR="009C0AA5" w:rsidRPr="006D0037" w:rsidRDefault="009C0AA5" w:rsidP="009C0AA5">
      <w:pPr>
        <w:widowControl w:val="0"/>
        <w:tabs>
          <w:tab w:val="left" w:pos="720"/>
        </w:tabs>
        <w:autoSpaceDE w:val="0"/>
        <w:autoSpaceDN w:val="0"/>
        <w:adjustRightInd w:val="0"/>
        <w:rPr>
          <w:rFonts w:cstheme="minorHAnsi"/>
        </w:rPr>
      </w:pPr>
      <w:r w:rsidRPr="006D0037">
        <w:rPr>
          <w:rFonts w:cstheme="minorHAnsi"/>
        </w:rPr>
        <w:t xml:space="preserve">Patients will be recruited to the study at each site under the approval of a centralized Institutional Review Board at MUSC, or local IRB approval of a modified document to meet local requirements.  A common template for the informed consent document will be created </w:t>
      </w:r>
      <w:r w:rsidR="00330AB1">
        <w:rPr>
          <w:rFonts w:cstheme="minorHAnsi"/>
        </w:rPr>
        <w:t xml:space="preserve">by the CCC </w:t>
      </w:r>
      <w:r w:rsidRPr="006D0037">
        <w:rPr>
          <w:rFonts w:cstheme="minorHAnsi"/>
        </w:rPr>
        <w:t>and provided to each site for consideration, modification, and approval as appropriate by the local IRB.</w:t>
      </w:r>
    </w:p>
    <w:p w14:paraId="68140185" w14:textId="77777777" w:rsidR="009C0AA5" w:rsidRPr="006D0037" w:rsidRDefault="009C0AA5" w:rsidP="009C0AA5">
      <w:pPr>
        <w:widowControl w:val="0"/>
        <w:tabs>
          <w:tab w:val="left" w:pos="720"/>
        </w:tabs>
        <w:autoSpaceDE w:val="0"/>
        <w:autoSpaceDN w:val="0"/>
        <w:adjustRightInd w:val="0"/>
        <w:rPr>
          <w:rFonts w:cstheme="minorHAnsi"/>
        </w:rPr>
      </w:pPr>
    </w:p>
    <w:p w14:paraId="628B43A6" w14:textId="1B96DC63" w:rsidR="009C0AA5" w:rsidRPr="006D0037" w:rsidRDefault="009C0AA5" w:rsidP="009C0AA5">
      <w:pPr>
        <w:widowControl w:val="0"/>
        <w:autoSpaceDE w:val="0"/>
        <w:autoSpaceDN w:val="0"/>
        <w:adjustRightInd w:val="0"/>
        <w:rPr>
          <w:rFonts w:cstheme="minorHAnsi"/>
        </w:rPr>
      </w:pPr>
      <w:r w:rsidRPr="006D0037">
        <w:rPr>
          <w:rFonts w:cstheme="minorHAnsi"/>
        </w:rPr>
        <w:t>During the proposed trial, it is anticipated that informed consent will be obtained by the study site coordinator under the direction of the site PI in the outpatient setting either at the time of preadmission testing in the weeks prior to the anticipated procedure</w:t>
      </w:r>
      <w:r w:rsidR="000D5B22">
        <w:rPr>
          <w:rFonts w:cstheme="minorHAnsi"/>
        </w:rPr>
        <w:t xml:space="preserve"> or following completion of preadmission testing after satisfying all questions and concerns of the participating patient prior to the planned operation</w:t>
      </w:r>
      <w:r w:rsidRPr="006D0037">
        <w:rPr>
          <w:rFonts w:cstheme="minorHAnsi"/>
        </w:rPr>
        <w:t>. The consent form will describe the purpose of the study, the procedures to be followed, and alternatives to participation. Potential risks and benefits associated with study-related activities will be provided in the consent form and explained verbally to each participant during the informed consent process. Individuals will be encouraged to ask questions, will be reminded that participation in the study is voluntary, and that they may withdraw from the study at any time. Participants must demonstrate that they understand the study procedures and potential risks in order to provide their own informed consent. Proxy consent will not be allowed.  A signed consent form will be obtained from each participant who meets eligibility criteria and is willing to participate in the study; this will enable the coordinator to collect baseline data and randomize partic</w:t>
      </w:r>
      <w:r w:rsidR="00413888">
        <w:rPr>
          <w:rFonts w:cstheme="minorHAnsi"/>
        </w:rPr>
        <w:t>i</w:t>
      </w:r>
      <w:r w:rsidRPr="006D0037">
        <w:rPr>
          <w:rFonts w:cstheme="minorHAnsi"/>
        </w:rPr>
        <w:t xml:space="preserve">pants to one of the </w:t>
      </w:r>
      <w:r w:rsidR="00413888">
        <w:rPr>
          <w:rFonts w:cstheme="minorHAnsi"/>
        </w:rPr>
        <w:t>eligible study</w:t>
      </w:r>
      <w:r w:rsidR="00413888" w:rsidRPr="006D0037">
        <w:rPr>
          <w:rFonts w:cstheme="minorHAnsi"/>
        </w:rPr>
        <w:t xml:space="preserve"> </w:t>
      </w:r>
      <w:r w:rsidRPr="006D0037">
        <w:rPr>
          <w:rFonts w:cstheme="minorHAnsi"/>
        </w:rPr>
        <w:t xml:space="preserve">medications. </w:t>
      </w:r>
    </w:p>
    <w:p w14:paraId="13AF2C92" w14:textId="77777777" w:rsidR="009C0AA5" w:rsidRPr="006D0037" w:rsidRDefault="009C0AA5" w:rsidP="009C0AA5">
      <w:pPr>
        <w:pStyle w:val="Heading3"/>
        <w:rPr>
          <w:rFonts w:cstheme="minorHAnsi"/>
        </w:rPr>
      </w:pPr>
      <w:bookmarkStart w:id="343" w:name="_Toc491077008"/>
      <w:r w:rsidRPr="006D0037">
        <w:rPr>
          <w:rFonts w:cstheme="minorHAnsi"/>
        </w:rPr>
        <w:t>HIPAA Authorization</w:t>
      </w:r>
      <w:bookmarkEnd w:id="343"/>
    </w:p>
    <w:p w14:paraId="424D9AC8" w14:textId="7254A4EF" w:rsidR="009C0AA5" w:rsidRPr="006D0037" w:rsidRDefault="009C0AA5" w:rsidP="009C0AA5">
      <w:pPr>
        <w:autoSpaceDE w:val="0"/>
        <w:autoSpaceDN w:val="0"/>
        <w:adjustRightInd w:val="0"/>
        <w:rPr>
          <w:rFonts w:cstheme="minorHAnsi"/>
        </w:rPr>
      </w:pPr>
      <w:r w:rsidRPr="006D0037">
        <w:rPr>
          <w:rFonts w:cstheme="minorHAnsi"/>
        </w:rPr>
        <w:t xml:space="preserve">Clinical sites where patients are pre-screened for enrollment in PEPPER on the basis of medical record information prior to any patient contact must obtain local IRB waiver of HIPAA and informed consent for that medical record review.  HIPAA authorization requirements are included in the template consent form provided to sites by the CCC.  Local IRBs may require investigators at their clinical sites to separate the document for HIPAA authorization from the informed consent. Clinical sites that do not use MUSC as the IRB of record are responsible for providing current, approved versions of the consent form and the HIPAA authorization form to the CCC throughout the </w:t>
      </w:r>
      <w:r w:rsidR="00847C33">
        <w:rPr>
          <w:rFonts w:cstheme="minorHAnsi"/>
        </w:rPr>
        <w:t xml:space="preserve">duration of the </w:t>
      </w:r>
      <w:r w:rsidRPr="006D0037">
        <w:rPr>
          <w:rFonts w:cstheme="minorHAnsi"/>
        </w:rPr>
        <w:t>study.</w:t>
      </w:r>
    </w:p>
    <w:p w14:paraId="4B3B19F5" w14:textId="13D4FE48" w:rsidR="009C0AA5" w:rsidRPr="00DE50AF" w:rsidRDefault="009C0AA5" w:rsidP="009C0AA5">
      <w:pPr>
        <w:pStyle w:val="Heading3"/>
        <w:rPr>
          <w:rFonts w:cstheme="minorHAnsi"/>
          <w:sz w:val="22"/>
        </w:rPr>
      </w:pPr>
      <w:bookmarkStart w:id="344" w:name="_Toc491077009"/>
      <w:r w:rsidRPr="00DE50AF">
        <w:rPr>
          <w:rFonts w:cstheme="minorHAnsi"/>
          <w:sz w:val="22"/>
        </w:rPr>
        <w:lastRenderedPageBreak/>
        <w:t>Protocol Deviations and Violations</w:t>
      </w:r>
      <w:bookmarkEnd w:id="344"/>
    </w:p>
    <w:p w14:paraId="355FA804" w14:textId="7FB1A484" w:rsidR="009C0AA5" w:rsidRDefault="009C0AA5" w:rsidP="009C0AA5">
      <w:pPr>
        <w:rPr>
          <w:rFonts w:eastAsia="Times New Roman" w:cstheme="minorHAnsi"/>
          <w:noProof w:val="0"/>
        </w:rPr>
      </w:pPr>
      <w:r w:rsidRPr="00DE50AF">
        <w:rPr>
          <w:rFonts w:eastAsia="Times New Roman" w:cstheme="minorHAnsi"/>
          <w:bCs/>
          <w:noProof w:val="0"/>
        </w:rPr>
        <w:t xml:space="preserve">A protocol deviation is any variance from the protocol involving </w:t>
      </w:r>
      <w:r w:rsidR="00330AB1">
        <w:rPr>
          <w:rFonts w:eastAsia="Times New Roman" w:cstheme="minorHAnsi"/>
          <w:bCs/>
          <w:noProof w:val="0"/>
        </w:rPr>
        <w:t xml:space="preserve">one or more </w:t>
      </w:r>
      <w:r w:rsidRPr="00DE50AF">
        <w:rPr>
          <w:rFonts w:eastAsia="Times New Roman" w:cstheme="minorHAnsi"/>
          <w:bCs/>
          <w:noProof w:val="0"/>
        </w:rPr>
        <w:t>subjects that is</w:t>
      </w:r>
      <w:r w:rsidRPr="00DE50AF">
        <w:rPr>
          <w:rFonts w:eastAsia="Times New Roman" w:cstheme="minorHAnsi"/>
          <w:noProof w:val="0"/>
        </w:rPr>
        <w:t> not approved by the IRB prior to its initiation or implementation, and occurs when a member of the study team departs from the IRB-approved protocol in any way </w:t>
      </w:r>
      <w:r w:rsidRPr="00DE50AF">
        <w:rPr>
          <w:rFonts w:eastAsia="Times New Roman" w:cstheme="minorHAnsi"/>
          <w:bCs/>
          <w:noProof w:val="0"/>
        </w:rPr>
        <w:t>without the investigator first obtaining IRB approval</w:t>
      </w:r>
      <w:r w:rsidRPr="00DE50AF">
        <w:rPr>
          <w:rFonts w:eastAsia="Times New Roman" w:cstheme="minorHAnsi"/>
          <w:noProof w:val="0"/>
        </w:rPr>
        <w:t>.</w:t>
      </w:r>
      <w:r>
        <w:rPr>
          <w:rFonts w:eastAsia="Times New Roman" w:cstheme="minorHAnsi"/>
          <w:noProof w:val="0"/>
        </w:rPr>
        <w:t xml:space="preserve">  </w:t>
      </w:r>
    </w:p>
    <w:p w14:paraId="31BD7D64" w14:textId="77777777" w:rsidR="009C0AA5" w:rsidRPr="00DE50AF" w:rsidRDefault="009C0AA5" w:rsidP="009C0AA5">
      <w:pPr>
        <w:rPr>
          <w:rFonts w:eastAsia="Times New Roman" w:cstheme="minorHAnsi"/>
          <w:noProof w:val="0"/>
        </w:rPr>
      </w:pPr>
    </w:p>
    <w:p w14:paraId="4D803A4C" w14:textId="1DA43C78" w:rsidR="009C0AA5" w:rsidRDefault="009C0AA5" w:rsidP="009C0AA5">
      <w:pPr>
        <w:rPr>
          <w:rFonts w:eastAsia="Times New Roman" w:cstheme="minorHAnsi"/>
          <w:noProof w:val="0"/>
        </w:rPr>
      </w:pPr>
      <w:r w:rsidRPr="00DE50AF">
        <w:rPr>
          <w:rFonts w:eastAsia="Times New Roman" w:cstheme="minorHAnsi"/>
          <w:noProof w:val="0"/>
        </w:rPr>
        <w:t>Deviations range in seriousness according to how the changes may impact subject safety, the degree of noncompliance with federal and state regulations, and the degree of foreknowledge of the event.</w:t>
      </w:r>
      <w:r>
        <w:rPr>
          <w:rFonts w:eastAsia="Times New Roman" w:cstheme="minorHAnsi"/>
          <w:noProof w:val="0"/>
        </w:rPr>
        <w:t xml:space="preserve">  </w:t>
      </w:r>
      <w:r w:rsidRPr="00DE50AF">
        <w:rPr>
          <w:rFonts w:eastAsia="Times New Roman" w:cstheme="minorHAnsi"/>
          <w:noProof w:val="0"/>
        </w:rPr>
        <w:t xml:space="preserve">Anticipated changes to a protocol should always be reported before event occurrence unless an immediate change is necessary to protect subject safety. </w:t>
      </w:r>
      <w:r>
        <w:rPr>
          <w:rFonts w:eastAsia="Times New Roman" w:cstheme="minorHAnsi"/>
          <w:noProof w:val="0"/>
        </w:rPr>
        <w:t xml:space="preserve"> R</w:t>
      </w:r>
      <w:r w:rsidRPr="00DE50AF">
        <w:rPr>
          <w:rFonts w:eastAsia="Times New Roman" w:cstheme="minorHAnsi"/>
          <w:noProof w:val="0"/>
        </w:rPr>
        <w:t>epeated deviations of the same type may be an indication that an amendment is needed to permanently change study criteria.</w:t>
      </w:r>
      <w:r>
        <w:rPr>
          <w:rFonts w:eastAsia="Times New Roman" w:cstheme="minorHAnsi"/>
          <w:noProof w:val="0"/>
        </w:rPr>
        <w:t xml:space="preserve">  </w:t>
      </w:r>
      <w:r w:rsidRPr="00DE50AF">
        <w:rPr>
          <w:rFonts w:eastAsia="Times New Roman" w:cstheme="minorHAnsi"/>
          <w:noProof w:val="0"/>
        </w:rPr>
        <w:t>Examples of deviations may include, but are not limited to:</w:t>
      </w:r>
    </w:p>
    <w:p w14:paraId="4B494EB3" w14:textId="77777777" w:rsidR="009C0AA5" w:rsidRPr="00DE50AF" w:rsidRDefault="009C0AA5" w:rsidP="009C0AA5">
      <w:pPr>
        <w:rPr>
          <w:rFonts w:eastAsia="Times New Roman" w:cstheme="minorHAnsi"/>
          <w:noProof w:val="0"/>
        </w:rPr>
      </w:pPr>
    </w:p>
    <w:p w14:paraId="565D01BE" w14:textId="57B1D6CA" w:rsidR="009C0AA5" w:rsidRDefault="009C0AA5" w:rsidP="009C0AA5">
      <w:pPr>
        <w:pStyle w:val="ListParagraph"/>
        <w:numPr>
          <w:ilvl w:val="0"/>
          <w:numId w:val="31"/>
        </w:numPr>
        <w:rPr>
          <w:rFonts w:eastAsia="Times New Roman" w:cstheme="minorHAnsi"/>
          <w:noProof w:val="0"/>
        </w:rPr>
      </w:pPr>
      <w:r>
        <w:rPr>
          <w:rFonts w:eastAsia="Times New Roman" w:cstheme="minorHAnsi"/>
          <w:noProof w:val="0"/>
        </w:rPr>
        <w:t xml:space="preserve">Use of </w:t>
      </w:r>
      <w:r w:rsidR="00847C33">
        <w:rPr>
          <w:rFonts w:eastAsia="Times New Roman" w:cstheme="minorHAnsi"/>
          <w:noProof w:val="0"/>
        </w:rPr>
        <w:t xml:space="preserve">an </w:t>
      </w:r>
      <w:r>
        <w:rPr>
          <w:rFonts w:eastAsia="Times New Roman" w:cstheme="minorHAnsi"/>
          <w:noProof w:val="0"/>
        </w:rPr>
        <w:t>invalid consent form, i</w:t>
      </w:r>
      <w:r w:rsidRPr="00DE50AF">
        <w:rPr>
          <w:rFonts w:eastAsia="Times New Roman" w:cstheme="minorHAnsi"/>
          <w:noProof w:val="0"/>
        </w:rPr>
        <w:t>e. approved consent form without IRB approval stamp or outdated/expired consent form</w:t>
      </w:r>
      <w:r>
        <w:rPr>
          <w:rFonts w:eastAsia="Times New Roman" w:cstheme="minorHAnsi"/>
          <w:noProof w:val="0"/>
        </w:rPr>
        <w:t>;</w:t>
      </w:r>
    </w:p>
    <w:p w14:paraId="4918B243" w14:textId="77777777" w:rsidR="009C0AA5" w:rsidRPr="000A7405" w:rsidRDefault="009C0AA5" w:rsidP="009C0AA5">
      <w:pPr>
        <w:pStyle w:val="ListParagraph"/>
        <w:numPr>
          <w:ilvl w:val="0"/>
          <w:numId w:val="31"/>
        </w:numPr>
        <w:rPr>
          <w:rFonts w:eastAsia="Times New Roman" w:cstheme="minorHAnsi"/>
          <w:noProof w:val="0"/>
        </w:rPr>
      </w:pPr>
      <w:r w:rsidRPr="000A7405">
        <w:rPr>
          <w:rFonts w:eastAsia="Times New Roman" w:cstheme="minorHAnsi"/>
          <w:noProof w:val="0"/>
        </w:rPr>
        <w:t>Failure to obtain informed consent, ie. there is no documentation of informed consent, or informed consent is obtained after initiation of study procedures;</w:t>
      </w:r>
    </w:p>
    <w:p w14:paraId="537B7ED1" w14:textId="77777777" w:rsidR="009C0AA5" w:rsidRPr="000A7405" w:rsidRDefault="009C0AA5" w:rsidP="009C0AA5">
      <w:pPr>
        <w:pStyle w:val="ListParagraph"/>
        <w:numPr>
          <w:ilvl w:val="0"/>
          <w:numId w:val="31"/>
        </w:numPr>
        <w:rPr>
          <w:rFonts w:eastAsia="Times New Roman" w:cstheme="minorHAnsi"/>
          <w:noProof w:val="0"/>
        </w:rPr>
      </w:pPr>
      <w:r w:rsidRPr="000A7405">
        <w:rPr>
          <w:rFonts w:eastAsia="Times New Roman" w:cstheme="minorHAnsi"/>
          <w:noProof w:val="0"/>
        </w:rPr>
        <w:t>Missing original signed and dated consent form (only a photocopy available);</w:t>
      </w:r>
    </w:p>
    <w:p w14:paraId="43BD06E5" w14:textId="77777777" w:rsidR="009C0AA5" w:rsidRPr="000A7405" w:rsidRDefault="009C0AA5" w:rsidP="009C0AA5">
      <w:pPr>
        <w:pStyle w:val="ListParagraph"/>
        <w:numPr>
          <w:ilvl w:val="0"/>
          <w:numId w:val="31"/>
        </w:numPr>
        <w:rPr>
          <w:rFonts w:eastAsia="Times New Roman" w:cstheme="minorHAnsi"/>
          <w:noProof w:val="0"/>
        </w:rPr>
      </w:pPr>
      <w:r w:rsidRPr="000A7405">
        <w:rPr>
          <w:rFonts w:eastAsia="Times New Roman" w:cstheme="minorHAnsi"/>
          <w:noProof w:val="0"/>
        </w:rPr>
        <w:t>Inappropriate documentation of informed consent, including:</w:t>
      </w:r>
    </w:p>
    <w:p w14:paraId="45BE5968" w14:textId="77777777" w:rsidR="009C0AA5" w:rsidRPr="000A7405" w:rsidRDefault="009C0AA5" w:rsidP="009C0AA5">
      <w:pPr>
        <w:pStyle w:val="ListParagraph"/>
        <w:numPr>
          <w:ilvl w:val="0"/>
          <w:numId w:val="32"/>
        </w:numPr>
        <w:rPr>
          <w:rFonts w:eastAsia="Times New Roman" w:cstheme="minorHAnsi"/>
          <w:noProof w:val="0"/>
        </w:rPr>
      </w:pPr>
      <w:r w:rsidRPr="000A7405">
        <w:rPr>
          <w:rFonts w:eastAsia="Times New Roman" w:cstheme="minorHAnsi"/>
          <w:noProof w:val="0"/>
        </w:rPr>
        <w:t>missing investigator signature;</w:t>
      </w:r>
      <w:r>
        <w:rPr>
          <w:rFonts w:eastAsia="Times New Roman" w:cstheme="minorHAnsi"/>
          <w:noProof w:val="0"/>
        </w:rPr>
        <w:t xml:space="preserve"> </w:t>
      </w:r>
    </w:p>
    <w:p w14:paraId="3278B8EF" w14:textId="77777777" w:rsidR="009C0AA5" w:rsidRPr="000A7405" w:rsidRDefault="009C0AA5" w:rsidP="009C0AA5">
      <w:pPr>
        <w:pStyle w:val="ListParagraph"/>
        <w:numPr>
          <w:ilvl w:val="0"/>
          <w:numId w:val="32"/>
        </w:numPr>
        <w:rPr>
          <w:rFonts w:eastAsia="Times New Roman" w:cstheme="minorHAnsi"/>
          <w:noProof w:val="0"/>
        </w:rPr>
      </w:pPr>
      <w:r w:rsidRPr="000A7405">
        <w:rPr>
          <w:rFonts w:eastAsia="Times New Roman" w:cstheme="minorHAnsi"/>
          <w:noProof w:val="0"/>
        </w:rPr>
        <w:t>copy not given</w:t>
      </w:r>
      <w:r>
        <w:rPr>
          <w:rFonts w:eastAsia="Times New Roman" w:cstheme="minorHAnsi"/>
          <w:noProof w:val="0"/>
        </w:rPr>
        <w:t xml:space="preserve"> to the person signing the form;</w:t>
      </w:r>
    </w:p>
    <w:p w14:paraId="5C5B6D9B" w14:textId="77777777" w:rsidR="009C0AA5" w:rsidRPr="000A7405" w:rsidRDefault="009C0AA5" w:rsidP="009C0AA5">
      <w:pPr>
        <w:pStyle w:val="ListParagraph"/>
        <w:numPr>
          <w:ilvl w:val="0"/>
          <w:numId w:val="31"/>
        </w:numPr>
        <w:rPr>
          <w:rFonts w:eastAsia="Times New Roman" w:cstheme="minorHAnsi"/>
          <w:noProof w:val="0"/>
        </w:rPr>
      </w:pPr>
      <w:r w:rsidRPr="000A7405">
        <w:rPr>
          <w:rFonts w:eastAsia="Times New Roman" w:cstheme="minorHAnsi"/>
          <w:noProof w:val="0"/>
        </w:rPr>
        <w:t>Enrollment of a subject who did not meet all inclusion/exclusion criteria;</w:t>
      </w:r>
    </w:p>
    <w:p w14:paraId="3A88C9C5" w14:textId="77777777" w:rsidR="009C0AA5" w:rsidRPr="000A7405" w:rsidRDefault="009C0AA5" w:rsidP="009C0AA5">
      <w:pPr>
        <w:pStyle w:val="ListParagraph"/>
        <w:numPr>
          <w:ilvl w:val="0"/>
          <w:numId w:val="31"/>
        </w:numPr>
        <w:rPr>
          <w:rFonts w:eastAsia="Times New Roman" w:cstheme="minorHAnsi"/>
          <w:noProof w:val="0"/>
        </w:rPr>
      </w:pPr>
      <w:r w:rsidRPr="000A7405">
        <w:rPr>
          <w:rFonts w:eastAsia="Times New Roman" w:cstheme="minorHAnsi"/>
          <w:noProof w:val="0"/>
        </w:rPr>
        <w:t xml:space="preserve">Performing </w:t>
      </w:r>
      <w:r>
        <w:rPr>
          <w:rFonts w:eastAsia="Times New Roman" w:cstheme="minorHAnsi"/>
          <w:noProof w:val="0"/>
        </w:rPr>
        <w:t xml:space="preserve">a </w:t>
      </w:r>
      <w:r w:rsidRPr="000A7405">
        <w:rPr>
          <w:rFonts w:eastAsia="Times New Roman" w:cstheme="minorHAnsi"/>
          <w:noProof w:val="0"/>
        </w:rPr>
        <w:t>study procedure not approved by the IRB;</w:t>
      </w:r>
    </w:p>
    <w:p w14:paraId="2CB16B13" w14:textId="77777777" w:rsidR="009C0AA5" w:rsidRPr="000A7405" w:rsidRDefault="009C0AA5" w:rsidP="009C0AA5">
      <w:pPr>
        <w:pStyle w:val="ListParagraph"/>
        <w:numPr>
          <w:ilvl w:val="0"/>
          <w:numId w:val="31"/>
        </w:numPr>
        <w:rPr>
          <w:rFonts w:eastAsia="Times New Roman" w:cstheme="minorHAnsi"/>
          <w:noProof w:val="0"/>
        </w:rPr>
      </w:pPr>
      <w:r w:rsidRPr="000A7405">
        <w:rPr>
          <w:rFonts w:eastAsia="Times New Roman" w:cstheme="minorHAnsi"/>
          <w:noProof w:val="0"/>
        </w:rPr>
        <w:t>Failure to report serious unanticipated problems/adverse events involving risks to subjects to the IRB and (if applicable) the sponsor;</w:t>
      </w:r>
    </w:p>
    <w:p w14:paraId="2D658FF2" w14:textId="77777777" w:rsidR="009C0AA5" w:rsidRPr="000A7405" w:rsidRDefault="009C0AA5" w:rsidP="009C0AA5">
      <w:pPr>
        <w:pStyle w:val="ListParagraph"/>
        <w:numPr>
          <w:ilvl w:val="0"/>
          <w:numId w:val="31"/>
        </w:numPr>
        <w:rPr>
          <w:rFonts w:eastAsia="Times New Roman" w:cstheme="minorHAnsi"/>
          <w:noProof w:val="0"/>
        </w:rPr>
      </w:pPr>
      <w:r w:rsidRPr="000A7405">
        <w:rPr>
          <w:rFonts w:eastAsia="Times New Roman" w:cstheme="minorHAnsi"/>
          <w:noProof w:val="0"/>
        </w:rPr>
        <w:t>Study visit conducted outside of the time frame listed in the IRB-approved protocol;</w:t>
      </w:r>
    </w:p>
    <w:p w14:paraId="2C4FFACD" w14:textId="77777777" w:rsidR="009C0AA5" w:rsidRPr="000A7405" w:rsidRDefault="009C0AA5" w:rsidP="009C0AA5">
      <w:pPr>
        <w:pStyle w:val="ListParagraph"/>
        <w:numPr>
          <w:ilvl w:val="0"/>
          <w:numId w:val="31"/>
        </w:numPr>
        <w:rPr>
          <w:rFonts w:eastAsia="Times New Roman" w:cstheme="minorHAnsi"/>
          <w:noProof w:val="0"/>
        </w:rPr>
      </w:pPr>
      <w:r w:rsidRPr="000A7405">
        <w:rPr>
          <w:rFonts w:eastAsia="Times New Roman" w:cstheme="minorHAnsi"/>
          <w:noProof w:val="0"/>
        </w:rPr>
        <w:t>Implementation of unapproved recruitment procedures;</w:t>
      </w:r>
      <w:r>
        <w:rPr>
          <w:rFonts w:eastAsia="Times New Roman" w:cstheme="minorHAnsi"/>
          <w:noProof w:val="0"/>
        </w:rPr>
        <w:t xml:space="preserve"> and </w:t>
      </w:r>
    </w:p>
    <w:p w14:paraId="135553AE" w14:textId="77777777" w:rsidR="009C0AA5" w:rsidRPr="000A7405" w:rsidRDefault="009C0AA5" w:rsidP="009C0AA5">
      <w:pPr>
        <w:pStyle w:val="ListParagraph"/>
        <w:numPr>
          <w:ilvl w:val="0"/>
          <w:numId w:val="31"/>
        </w:numPr>
        <w:rPr>
          <w:rFonts w:eastAsia="Times New Roman" w:cstheme="minorHAnsi"/>
          <w:noProof w:val="0"/>
        </w:rPr>
      </w:pPr>
      <w:r>
        <w:rPr>
          <w:rFonts w:eastAsia="Times New Roman" w:cstheme="minorHAnsi"/>
          <w:noProof w:val="0"/>
        </w:rPr>
        <w:t>I</w:t>
      </w:r>
      <w:r w:rsidRPr="000A7405">
        <w:rPr>
          <w:rFonts w:eastAsia="Times New Roman" w:cstheme="minorHAnsi"/>
          <w:noProof w:val="0"/>
        </w:rPr>
        <w:t>ndividual obtaining informed consent not listed on IR</w:t>
      </w:r>
      <w:r>
        <w:rPr>
          <w:rFonts w:eastAsia="Times New Roman" w:cstheme="minorHAnsi"/>
          <w:noProof w:val="0"/>
        </w:rPr>
        <w:t>B approved study personnel list.</w:t>
      </w:r>
    </w:p>
    <w:p w14:paraId="4B77FF72" w14:textId="6B8819C4" w:rsidR="009C0AA5" w:rsidRDefault="009C0AA5" w:rsidP="009C0AA5">
      <w:pPr>
        <w:spacing w:before="225" w:after="225"/>
        <w:rPr>
          <w:rFonts w:eastAsia="Times New Roman" w:cstheme="minorHAnsi"/>
          <w:noProof w:val="0"/>
        </w:rPr>
      </w:pPr>
      <w:r>
        <w:rPr>
          <w:rFonts w:eastAsia="Times New Roman" w:cstheme="minorHAnsi"/>
          <w:noProof w:val="0"/>
        </w:rPr>
        <w:t>For those clinical sites using MUSC as the IRB of record, the deviation must be report</w:t>
      </w:r>
      <w:r w:rsidR="00847C33">
        <w:rPr>
          <w:rFonts w:eastAsia="Times New Roman" w:cstheme="minorHAnsi"/>
          <w:noProof w:val="0"/>
        </w:rPr>
        <w:t>ed</w:t>
      </w:r>
      <w:r>
        <w:rPr>
          <w:rFonts w:eastAsia="Times New Roman" w:cstheme="minorHAnsi"/>
          <w:noProof w:val="0"/>
        </w:rPr>
        <w:t xml:space="preserve"> to the CCC as soon as possible and no later than 5 days following its discovery.  A corrective action plan must be provided.  The CCC will report the deviation to the IRB as soon as it is aware of the deviation and no later than 10 working days following the original discovery.  Sites may also be required to report the deviation to their local IRBs, per institutional policy.  Sites not using the Central IRB at MUSC are responsible for reporting protocol deviations to their own IRB per institutional requirements, and must forward a copy of the deviation report to the CCC as soon as possible.  </w:t>
      </w:r>
      <w:r>
        <w:t xml:space="preserve">A completed copy of the Protocol Deviation Form must be maintained in the regulatory file as well as in the subject’s source document file. </w:t>
      </w:r>
      <w:r>
        <w:rPr>
          <w:rFonts w:eastAsia="Times New Roman" w:cstheme="minorHAnsi"/>
          <w:noProof w:val="0"/>
        </w:rPr>
        <w:t xml:space="preserve"> The CCC will retain all submitted protocol deviation reports.</w:t>
      </w:r>
    </w:p>
    <w:p w14:paraId="5943C53A" w14:textId="5932F36F" w:rsidR="00E923FE" w:rsidRDefault="00E923FE">
      <w:pPr>
        <w:spacing w:after="160" w:line="259" w:lineRule="auto"/>
        <w:rPr>
          <w:rFonts w:asciiTheme="majorHAnsi" w:eastAsiaTheme="majorEastAsia" w:hAnsiTheme="majorHAnsi" w:cstheme="majorHAnsi"/>
          <w:b/>
          <w:color w:val="2E74B5" w:themeColor="accent1" w:themeShade="BF"/>
          <w:sz w:val="32"/>
          <w:szCs w:val="28"/>
        </w:rPr>
      </w:pPr>
      <w:r>
        <w:br w:type="page"/>
      </w:r>
    </w:p>
    <w:p w14:paraId="407F4B24" w14:textId="483CE6F8" w:rsidR="003D3180" w:rsidRPr="00AD3208" w:rsidRDefault="003D3180" w:rsidP="00F0318F">
      <w:pPr>
        <w:pStyle w:val="Heading1"/>
      </w:pPr>
      <w:bookmarkStart w:id="345" w:name="_Toc491077010"/>
      <w:r w:rsidRPr="00AD3208">
        <w:lastRenderedPageBreak/>
        <w:t>PROTOCOL IMPLEMENTATION</w:t>
      </w:r>
      <w:bookmarkEnd w:id="345"/>
    </w:p>
    <w:p w14:paraId="6E7289C1" w14:textId="77777777" w:rsidR="003D3180" w:rsidRPr="006D0037" w:rsidRDefault="003D3180" w:rsidP="003D3180">
      <w:pPr>
        <w:pStyle w:val="ListParagraph"/>
        <w:numPr>
          <w:ilvl w:val="0"/>
          <w:numId w:val="2"/>
        </w:numPr>
        <w:spacing w:before="240" w:after="240"/>
        <w:contextualSpacing w:val="0"/>
        <w:outlineLvl w:val="1"/>
        <w:rPr>
          <w:rFonts w:cstheme="minorHAnsi"/>
          <w:b/>
          <w:vanish/>
          <w:sz w:val="28"/>
        </w:rPr>
      </w:pPr>
      <w:bookmarkStart w:id="346" w:name="_Toc462918924"/>
      <w:bookmarkStart w:id="347" w:name="_Toc462919034"/>
      <w:bookmarkStart w:id="348" w:name="_Toc462919144"/>
      <w:bookmarkStart w:id="349" w:name="_Toc462919254"/>
      <w:bookmarkStart w:id="350" w:name="_Toc462919364"/>
      <w:bookmarkStart w:id="351" w:name="_Toc464809871"/>
      <w:bookmarkStart w:id="352" w:name="_Toc464809981"/>
      <w:bookmarkStart w:id="353" w:name="_Toc464810093"/>
      <w:bookmarkStart w:id="354" w:name="_Toc464811106"/>
      <w:bookmarkStart w:id="355" w:name="_Toc464811213"/>
      <w:bookmarkStart w:id="356" w:name="_Toc464811361"/>
      <w:bookmarkStart w:id="357" w:name="_Toc464811466"/>
      <w:bookmarkStart w:id="358" w:name="_Toc464811841"/>
      <w:bookmarkStart w:id="359" w:name="_Toc465089226"/>
      <w:bookmarkStart w:id="360" w:name="_Toc465156817"/>
      <w:bookmarkStart w:id="361" w:name="_Toc465169764"/>
      <w:bookmarkStart w:id="362" w:name="_Toc465172491"/>
      <w:bookmarkStart w:id="363" w:name="_Toc465172599"/>
      <w:bookmarkStart w:id="364" w:name="_Toc465253936"/>
      <w:bookmarkStart w:id="365" w:name="_Toc465254044"/>
      <w:bookmarkStart w:id="366" w:name="_Toc465254809"/>
      <w:bookmarkStart w:id="367" w:name="_Toc465255489"/>
      <w:bookmarkStart w:id="368" w:name="_Toc465324906"/>
      <w:bookmarkStart w:id="369" w:name="_Toc465325016"/>
      <w:bookmarkStart w:id="370" w:name="_Toc465325129"/>
      <w:bookmarkStart w:id="371" w:name="_Toc465325242"/>
      <w:bookmarkStart w:id="372" w:name="_Toc465325781"/>
      <w:bookmarkStart w:id="373" w:name="_Toc465325889"/>
      <w:bookmarkStart w:id="374" w:name="_Toc465326034"/>
      <w:bookmarkStart w:id="375" w:name="_Toc465326141"/>
      <w:bookmarkStart w:id="376" w:name="_Toc465333016"/>
      <w:bookmarkStart w:id="377" w:name="_Toc465333120"/>
      <w:bookmarkStart w:id="378" w:name="_Toc465333223"/>
      <w:bookmarkStart w:id="379" w:name="_Toc465412089"/>
      <w:bookmarkStart w:id="380" w:name="_Toc465412193"/>
      <w:bookmarkStart w:id="381" w:name="_Toc465425811"/>
      <w:bookmarkStart w:id="382" w:name="_Toc465425906"/>
      <w:bookmarkStart w:id="383" w:name="_Toc465439170"/>
      <w:bookmarkStart w:id="384" w:name="_Toc465439269"/>
      <w:bookmarkStart w:id="385" w:name="_Toc465500438"/>
      <w:bookmarkStart w:id="386" w:name="_Toc465501790"/>
      <w:bookmarkStart w:id="387" w:name="_Toc465843062"/>
      <w:bookmarkStart w:id="388" w:name="_Toc466886896"/>
      <w:bookmarkStart w:id="389" w:name="_Toc466886996"/>
      <w:bookmarkStart w:id="390" w:name="_Toc466887310"/>
      <w:bookmarkStart w:id="391" w:name="_Toc466887409"/>
      <w:bookmarkStart w:id="392" w:name="_Toc466887508"/>
      <w:bookmarkStart w:id="393" w:name="_Toc466901314"/>
      <w:bookmarkStart w:id="394" w:name="_Toc467061275"/>
      <w:bookmarkStart w:id="395" w:name="_Toc467067392"/>
      <w:bookmarkStart w:id="396" w:name="_Toc467494406"/>
      <w:bookmarkStart w:id="397" w:name="_Toc467494547"/>
      <w:bookmarkStart w:id="398" w:name="_Toc467577560"/>
      <w:bookmarkStart w:id="399" w:name="_Toc467577803"/>
      <w:bookmarkStart w:id="400" w:name="_Toc467578076"/>
      <w:bookmarkStart w:id="401" w:name="_Toc489445380"/>
      <w:bookmarkStart w:id="402" w:name="_Toc489454568"/>
      <w:bookmarkStart w:id="403" w:name="_Toc489454676"/>
      <w:bookmarkStart w:id="404" w:name="_Toc489521706"/>
      <w:bookmarkStart w:id="405" w:name="_Toc489521829"/>
      <w:bookmarkStart w:id="406" w:name="_Toc491075564"/>
      <w:bookmarkStart w:id="407" w:name="_Toc491075667"/>
      <w:bookmarkStart w:id="408" w:name="_Toc491075776"/>
      <w:bookmarkStart w:id="409" w:name="_Toc491076892"/>
      <w:bookmarkStart w:id="410" w:name="_Toc491077011"/>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2A153C5B" w14:textId="3DA25BC1" w:rsidR="0055735B" w:rsidRPr="006D0037" w:rsidRDefault="0055735B" w:rsidP="003D3180">
      <w:pPr>
        <w:pStyle w:val="Heading2"/>
      </w:pPr>
      <w:bookmarkStart w:id="411" w:name="_Toc491077012"/>
      <w:r w:rsidRPr="006D0037">
        <w:t>Planned Enrollment</w:t>
      </w:r>
      <w:bookmarkEnd w:id="411"/>
    </w:p>
    <w:p w14:paraId="3F5E2689" w14:textId="26DBC3E0" w:rsidR="00D70584" w:rsidRDefault="00D70584" w:rsidP="00D70584">
      <w:pPr>
        <w:rPr>
          <w:rFonts w:ascii="Calibri" w:hAnsi="Calibri" w:cs="Arial"/>
        </w:rPr>
      </w:pPr>
      <w:r>
        <w:rPr>
          <w:rFonts w:ascii="Calibri" w:hAnsi="Calibri" w:cs="Arial"/>
        </w:rPr>
        <w:t xml:space="preserve">The PEPPER site aims to enroll 25,000 patients across 25 clinical sites.  </w:t>
      </w:r>
      <w:r w:rsidRPr="00647108">
        <w:rPr>
          <w:rFonts w:ascii="Calibri" w:hAnsi="Calibri" w:cs="Arial"/>
        </w:rPr>
        <w:t xml:space="preserve">Each site will enroll </w:t>
      </w:r>
      <w:r>
        <w:rPr>
          <w:rFonts w:ascii="Calibri" w:hAnsi="Calibri" w:cs="Arial"/>
        </w:rPr>
        <w:t xml:space="preserve">approximately </w:t>
      </w:r>
      <w:r w:rsidRPr="00647108">
        <w:rPr>
          <w:rFonts w:ascii="Calibri" w:hAnsi="Calibri" w:cs="Arial"/>
        </w:rPr>
        <w:t>1,000 patients over three years for an average annual site enrollment of 333 patients</w:t>
      </w:r>
      <w:r>
        <w:rPr>
          <w:rFonts w:ascii="Calibri" w:hAnsi="Calibri" w:cs="Arial"/>
        </w:rPr>
        <w:t xml:space="preserve">, or </w:t>
      </w:r>
      <w:r w:rsidRPr="003B6B11">
        <w:rPr>
          <w:rFonts w:ascii="Calibri" w:hAnsi="Calibri" w:cs="Arial"/>
        </w:rPr>
        <w:t>7 patients/week for one study coordinator working 48 weeks/year</w:t>
      </w:r>
      <w:r w:rsidRPr="00647108">
        <w:rPr>
          <w:rFonts w:ascii="Calibri" w:hAnsi="Calibri" w:cs="Arial"/>
        </w:rPr>
        <w:t xml:space="preserve">. </w:t>
      </w:r>
    </w:p>
    <w:p w14:paraId="3B1B9D9C" w14:textId="58711B17" w:rsidR="003D3180" w:rsidRDefault="003D3180" w:rsidP="003D3180">
      <w:pPr>
        <w:pStyle w:val="Heading2"/>
      </w:pPr>
      <w:bookmarkStart w:id="412" w:name="_Toc491077013"/>
      <w:r w:rsidRPr="006D0037">
        <w:t>Recruitment, Screening and Enrollment</w:t>
      </w:r>
      <w:bookmarkEnd w:id="412"/>
    </w:p>
    <w:p w14:paraId="6B4F26E4" w14:textId="3DEEE4F7" w:rsidR="00ED0B8F" w:rsidRDefault="00CB32D8" w:rsidP="00CB32D8">
      <w:r>
        <w:t xml:space="preserve">All </w:t>
      </w:r>
      <w:r w:rsidR="00ED0B8F">
        <w:t xml:space="preserve">regulatory and </w:t>
      </w:r>
      <w:r>
        <w:t xml:space="preserve">source documents, recruitment aids, and data collection instruments referred to below are available for download from the </w:t>
      </w:r>
      <w:hyperlink r:id="rId27" w:history="1">
        <w:r w:rsidRPr="004974D9">
          <w:rPr>
            <w:rStyle w:val="Hyperlink"/>
          </w:rPr>
          <w:t>PEPPER website</w:t>
        </w:r>
      </w:hyperlink>
      <w:r>
        <w:t>.</w:t>
      </w:r>
    </w:p>
    <w:p w14:paraId="6521D074" w14:textId="077C1A70" w:rsidR="0017379F" w:rsidRDefault="0017379F" w:rsidP="0017379F">
      <w:pPr>
        <w:pStyle w:val="Heading3"/>
      </w:pPr>
      <w:bookmarkStart w:id="413" w:name="_Toc491077014"/>
      <w:r>
        <w:t>Pre-Screening and Recruitment</w:t>
      </w:r>
      <w:bookmarkEnd w:id="413"/>
    </w:p>
    <w:p w14:paraId="776A2015" w14:textId="170E159C" w:rsidR="00ED0B8F" w:rsidRDefault="0017379F" w:rsidP="00ED0B8F">
      <w:r>
        <w:t xml:space="preserve">Demographic information should </w:t>
      </w:r>
      <w:r w:rsidR="00ED0B8F">
        <w:t xml:space="preserve">be collected for </w:t>
      </w:r>
      <w:r w:rsidR="00ED0B8F" w:rsidRPr="00ED0B8F">
        <w:rPr>
          <w:i/>
        </w:rPr>
        <w:t>all</w:t>
      </w:r>
      <w:r w:rsidR="00ED0B8F">
        <w:t xml:space="preserve"> </w:t>
      </w:r>
      <w:r w:rsidR="00ED0B8F">
        <w:rPr>
          <w:rFonts w:ascii="Calibri" w:hAnsi="Calibri" w:cs="Arial"/>
        </w:rPr>
        <w:t xml:space="preserve">patients of the site PI and participating surgeons scheduled for elective total hip or knee replacement using the </w:t>
      </w:r>
      <w:r>
        <w:rPr>
          <w:rFonts w:ascii="Calibri" w:hAnsi="Calibri" w:cs="Arial"/>
        </w:rPr>
        <w:t xml:space="preserve">Pre-Screening </w:t>
      </w:r>
      <w:r w:rsidR="00ED0B8F">
        <w:rPr>
          <w:rFonts w:ascii="Calibri" w:hAnsi="Calibri" w:cs="Arial"/>
        </w:rPr>
        <w:t xml:space="preserve">Form.  </w:t>
      </w:r>
      <w:r w:rsidR="00ED0B8F">
        <w:t xml:space="preserve">This information may be gathered from the medical record by the coordinator or another member of staff authorized to view this information (eg. patient scheduler), and will provide the denominator </w:t>
      </w:r>
      <w:r w:rsidR="00501715">
        <w:t>for</w:t>
      </w:r>
      <w:r w:rsidR="00ED0B8F">
        <w:t xml:space="preserve"> calculation </w:t>
      </w:r>
      <w:r w:rsidR="00501715">
        <w:t xml:space="preserve">of the </w:t>
      </w:r>
      <w:r w:rsidR="00ED0B8F">
        <w:t>estimate</w:t>
      </w:r>
      <w:r w:rsidR="00501715">
        <w:t>d</w:t>
      </w:r>
      <w:r w:rsidR="00ED0B8F">
        <w:t xml:space="preserve"> enrollment rate.</w:t>
      </w:r>
      <w:r w:rsidR="007719F2">
        <w:t xml:space="preserve">  Th</w:t>
      </w:r>
      <w:r w:rsidR="00501715">
        <w:t>ese</w:t>
      </w:r>
      <w:r w:rsidR="007719F2">
        <w:t xml:space="preserve"> data should be entered into the </w:t>
      </w:r>
      <w:hyperlink r:id="rId28" w:history="1">
        <w:r w:rsidR="00CF6288">
          <w:rPr>
            <w:rStyle w:val="Hyperlink"/>
          </w:rPr>
          <w:t>Statix database</w:t>
        </w:r>
      </w:hyperlink>
      <w:r w:rsidR="00CF6288">
        <w:t xml:space="preserve"> </w:t>
      </w:r>
      <w:r w:rsidR="007719F2">
        <w:t xml:space="preserve">database and the completed paper form kept in the study participant file. </w:t>
      </w:r>
    </w:p>
    <w:p w14:paraId="1F7469F3" w14:textId="57B4414D" w:rsidR="0017379F" w:rsidRDefault="0017379F" w:rsidP="00ED0B8F"/>
    <w:p w14:paraId="18B0DA40" w14:textId="0BD32720" w:rsidR="003D3180" w:rsidRDefault="0017379F" w:rsidP="007719F2">
      <w:pPr>
        <w:rPr>
          <w:rFonts w:cstheme="minorHAnsi"/>
        </w:rPr>
      </w:pPr>
      <w:r>
        <w:t xml:space="preserve">On the reverse side of the Pre-Screening Form is the Patient Recruitment Form.  This form contains the basic eligiblity criteria required to determine whether a patient should </w:t>
      </w:r>
      <w:r w:rsidR="007719F2">
        <w:t xml:space="preserve">be </w:t>
      </w:r>
      <w:r>
        <w:t xml:space="preserve">be approached for recruitment.  These data should </w:t>
      </w:r>
      <w:r>
        <w:rPr>
          <w:i/>
        </w:rPr>
        <w:t>not</w:t>
      </w:r>
      <w:r w:rsidR="007719F2">
        <w:t xml:space="preserve"> be entered into the </w:t>
      </w:r>
      <w:hyperlink r:id="rId29" w:history="1">
        <w:r w:rsidR="00CF6288">
          <w:rPr>
            <w:rStyle w:val="Hyperlink"/>
          </w:rPr>
          <w:t>Statix database</w:t>
        </w:r>
      </w:hyperlink>
      <w:r w:rsidR="00CF6288">
        <w:t xml:space="preserve"> </w:t>
      </w:r>
      <w:r>
        <w:t>database</w:t>
      </w:r>
      <w:r w:rsidR="004010CC">
        <w:t xml:space="preserve"> at this time</w:t>
      </w:r>
      <w:r>
        <w:t>.</w:t>
      </w:r>
    </w:p>
    <w:p w14:paraId="5F26CDE8" w14:textId="77777777" w:rsidR="003D3180" w:rsidRPr="006D0037" w:rsidRDefault="003D3180" w:rsidP="003D3180">
      <w:pPr>
        <w:pStyle w:val="Heading3"/>
        <w:rPr>
          <w:rFonts w:cstheme="minorHAnsi"/>
        </w:rPr>
      </w:pPr>
      <w:bookmarkStart w:id="414" w:name="_Toc491077015"/>
      <w:r w:rsidRPr="006D0037">
        <w:rPr>
          <w:rFonts w:cstheme="minorHAnsi"/>
        </w:rPr>
        <w:t>Screening</w:t>
      </w:r>
      <w:bookmarkEnd w:id="414"/>
    </w:p>
    <w:p w14:paraId="0A6C2974" w14:textId="660509B8" w:rsidR="00F77541" w:rsidRDefault="007719F2" w:rsidP="00CB32D8">
      <w:pPr>
        <w:rPr>
          <w:rFonts w:ascii="Calibri" w:hAnsi="Calibri" w:cs="Arial"/>
        </w:rPr>
      </w:pPr>
      <w:r>
        <w:rPr>
          <w:rFonts w:ascii="Calibri" w:hAnsi="Calibri" w:cs="Arial"/>
        </w:rPr>
        <w:t>Patients should then be reviewed for eligibility using the Screening</w:t>
      </w:r>
      <w:r w:rsidR="0017379F">
        <w:rPr>
          <w:rFonts w:ascii="Calibri" w:hAnsi="Calibri" w:cs="Arial"/>
        </w:rPr>
        <w:t xml:space="preserve"> and Surgeon Sign Off</w:t>
      </w:r>
      <w:r>
        <w:rPr>
          <w:rFonts w:ascii="Calibri" w:hAnsi="Calibri" w:cs="Arial"/>
        </w:rPr>
        <w:t xml:space="preserve"> form.  </w:t>
      </w:r>
      <w:r w:rsidR="00ED0B8F">
        <w:rPr>
          <w:rFonts w:ascii="Calibri" w:hAnsi="Calibri" w:cs="Arial"/>
        </w:rPr>
        <w:t xml:space="preserve">If a patient is determined to be eligible for the study (see </w:t>
      </w:r>
      <w:hyperlink w:anchor="_Inclusion_Criteria" w:history="1">
        <w:r w:rsidR="00ED0B8F" w:rsidRPr="00ED0B8F">
          <w:rPr>
            <w:rStyle w:val="Hyperlink"/>
            <w:rFonts w:ascii="Calibri" w:hAnsi="Calibri" w:cs="Arial"/>
          </w:rPr>
          <w:t>Inclusion Criteria</w:t>
        </w:r>
      </w:hyperlink>
      <w:r w:rsidR="00ED0B8F">
        <w:rPr>
          <w:rFonts w:ascii="Calibri" w:hAnsi="Calibri" w:cs="Arial"/>
        </w:rPr>
        <w:t xml:space="preserve"> and </w:t>
      </w:r>
      <w:hyperlink w:anchor="_Exclusion_Criteria" w:history="1">
        <w:r w:rsidR="00ED0B8F" w:rsidRPr="00ED0B8F">
          <w:rPr>
            <w:rStyle w:val="Hyperlink"/>
            <w:rFonts w:ascii="Calibri" w:hAnsi="Calibri" w:cs="Arial"/>
          </w:rPr>
          <w:t>Exclusion Criteria</w:t>
        </w:r>
      </w:hyperlink>
      <w:r w:rsidR="00ED0B8F">
        <w:rPr>
          <w:rFonts w:ascii="Calibri" w:hAnsi="Calibri" w:cs="Arial"/>
        </w:rPr>
        <w:t>, below)</w:t>
      </w:r>
      <w:r w:rsidR="00CB32D8">
        <w:rPr>
          <w:rFonts w:ascii="Calibri" w:hAnsi="Calibri" w:cs="Arial"/>
        </w:rPr>
        <w:t xml:space="preserve">, physician confirmation </w:t>
      </w:r>
      <w:r w:rsidR="00ED0B8F">
        <w:rPr>
          <w:rFonts w:ascii="Calibri" w:hAnsi="Calibri" w:cs="Arial"/>
        </w:rPr>
        <w:t xml:space="preserve">is required and recorded on the form before the patient </w:t>
      </w:r>
      <w:r w:rsidR="0017379F">
        <w:rPr>
          <w:rFonts w:ascii="Calibri" w:hAnsi="Calibri" w:cs="Arial"/>
        </w:rPr>
        <w:t>may be randomized</w:t>
      </w:r>
      <w:r w:rsidR="00CB32D8">
        <w:rPr>
          <w:rFonts w:ascii="Calibri" w:hAnsi="Calibri" w:cs="Arial"/>
        </w:rPr>
        <w:t>.</w:t>
      </w:r>
    </w:p>
    <w:p w14:paraId="5E7EA572" w14:textId="77777777" w:rsidR="003D3180" w:rsidRPr="006D0037" w:rsidRDefault="003D3180" w:rsidP="003D3180">
      <w:pPr>
        <w:pStyle w:val="Heading3"/>
        <w:rPr>
          <w:rFonts w:cstheme="minorHAnsi"/>
        </w:rPr>
      </w:pPr>
      <w:bookmarkStart w:id="415" w:name="_Inclusion_Criteria"/>
      <w:bookmarkStart w:id="416" w:name="_Toc491077016"/>
      <w:bookmarkEnd w:id="415"/>
      <w:r w:rsidRPr="006D0037">
        <w:rPr>
          <w:rFonts w:cstheme="minorHAnsi"/>
        </w:rPr>
        <w:t>Inclusion Criteria</w:t>
      </w:r>
      <w:bookmarkEnd w:id="416"/>
    </w:p>
    <w:p w14:paraId="3B9DE1C1" w14:textId="53F616AF" w:rsidR="003D3180" w:rsidRPr="006D0037" w:rsidRDefault="003D3180" w:rsidP="003D3180">
      <w:pPr>
        <w:rPr>
          <w:rFonts w:cstheme="minorHAnsi"/>
          <w:shd w:val="clear" w:color="auto" w:fill="FFFFFF"/>
        </w:rPr>
      </w:pPr>
      <w:r w:rsidRPr="006D0037">
        <w:rPr>
          <w:rFonts w:cstheme="minorHAnsi"/>
          <w:shd w:val="clear" w:color="auto" w:fill="FFFFFF"/>
        </w:rPr>
        <w:t xml:space="preserve">All patients attending clinic </w:t>
      </w:r>
      <w:r w:rsidR="00501715">
        <w:rPr>
          <w:rFonts w:cstheme="minorHAnsi"/>
          <w:shd w:val="clear" w:color="auto" w:fill="FFFFFF"/>
        </w:rPr>
        <w:t xml:space="preserve">and considering elective prmary or revision total hip or total or uni-compartmental knee replacement surgery </w:t>
      </w:r>
      <w:r w:rsidRPr="006D0037">
        <w:rPr>
          <w:rFonts w:cstheme="minorHAnsi"/>
          <w:shd w:val="clear" w:color="auto" w:fill="FFFFFF"/>
        </w:rPr>
        <w:t>will be screened for eligibility in the study, using the following inclusion criteria:</w:t>
      </w:r>
    </w:p>
    <w:p w14:paraId="32EA6CB3" w14:textId="77777777" w:rsidR="003D3180" w:rsidRPr="006D0037" w:rsidRDefault="003D3180" w:rsidP="00ED0B8F">
      <w:pPr>
        <w:pStyle w:val="ListParagraph"/>
        <w:numPr>
          <w:ilvl w:val="0"/>
          <w:numId w:val="20"/>
        </w:numPr>
        <w:rPr>
          <w:rFonts w:cstheme="minorHAnsi"/>
          <w:shd w:val="clear" w:color="auto" w:fill="FFFFFF"/>
        </w:rPr>
      </w:pPr>
      <w:r w:rsidRPr="006D0037">
        <w:rPr>
          <w:rFonts w:cstheme="minorHAnsi"/>
          <w:shd w:val="clear" w:color="auto" w:fill="FFFFFF"/>
        </w:rPr>
        <w:t>Males and females 21 years of age or older;</w:t>
      </w:r>
    </w:p>
    <w:p w14:paraId="6658E2B8" w14:textId="19E5F8C7" w:rsidR="003D3180" w:rsidRPr="006D0037" w:rsidRDefault="003D3180" w:rsidP="00ED0B8F">
      <w:pPr>
        <w:pStyle w:val="ListParagraph"/>
        <w:numPr>
          <w:ilvl w:val="0"/>
          <w:numId w:val="20"/>
        </w:numPr>
        <w:rPr>
          <w:rFonts w:cstheme="minorHAnsi"/>
          <w:shd w:val="clear" w:color="auto" w:fill="FFFFFF"/>
        </w:rPr>
      </w:pPr>
      <w:r w:rsidRPr="006D0037">
        <w:rPr>
          <w:rFonts w:cstheme="minorHAnsi"/>
          <w:shd w:val="clear" w:color="auto" w:fill="FFFFFF"/>
        </w:rPr>
        <w:t xml:space="preserve">Patients must be undergoing an elective primary, </w:t>
      </w:r>
      <w:r w:rsidR="003E53D4">
        <w:rPr>
          <w:rFonts w:cstheme="minorHAnsi"/>
          <w:shd w:val="clear" w:color="auto" w:fill="FFFFFF"/>
        </w:rPr>
        <w:t xml:space="preserve">resurfacing arthroplasty, </w:t>
      </w:r>
      <w:r w:rsidRPr="006D0037">
        <w:rPr>
          <w:rFonts w:cstheme="minorHAnsi"/>
          <w:shd w:val="clear" w:color="auto" w:fill="FFFFFF"/>
        </w:rPr>
        <w:t>revision, or second stage re-implantation total hip replacement</w:t>
      </w:r>
      <w:r w:rsidR="00993B48">
        <w:rPr>
          <w:rFonts w:cstheme="minorHAnsi"/>
          <w:shd w:val="clear" w:color="auto" w:fill="FFFFFF"/>
        </w:rPr>
        <w:t xml:space="preserve"> or resurfacing arthroplasty</w:t>
      </w:r>
      <w:r w:rsidRPr="006D0037">
        <w:rPr>
          <w:rFonts w:cstheme="minorHAnsi"/>
          <w:shd w:val="clear" w:color="auto" w:fill="FFFFFF"/>
        </w:rPr>
        <w:t xml:space="preserve">, </w:t>
      </w:r>
      <w:r w:rsidRPr="006D0037">
        <w:rPr>
          <w:rFonts w:cstheme="minorHAnsi"/>
          <w:i/>
          <w:shd w:val="clear" w:color="auto" w:fill="FFFFFF"/>
        </w:rPr>
        <w:t xml:space="preserve">or </w:t>
      </w:r>
      <w:r w:rsidRPr="006D0037">
        <w:rPr>
          <w:rFonts w:cstheme="minorHAnsi"/>
          <w:shd w:val="clear" w:color="auto" w:fill="FFFFFF"/>
        </w:rPr>
        <w:t>an elective primary, revision, or second stage re-implantation total or uni-compartmental knee replacement;</w:t>
      </w:r>
    </w:p>
    <w:p w14:paraId="7AFEA8EC" w14:textId="77777777" w:rsidR="003D3180" w:rsidRPr="006D0037" w:rsidRDefault="003D3180" w:rsidP="00ED0B8F">
      <w:pPr>
        <w:pStyle w:val="ListParagraph"/>
        <w:numPr>
          <w:ilvl w:val="0"/>
          <w:numId w:val="20"/>
        </w:numPr>
        <w:rPr>
          <w:rFonts w:cstheme="minorHAnsi"/>
          <w:shd w:val="clear" w:color="auto" w:fill="FFFFFF"/>
        </w:rPr>
      </w:pPr>
      <w:r w:rsidRPr="006D0037">
        <w:rPr>
          <w:rFonts w:cstheme="minorHAnsi"/>
          <w:shd w:val="clear" w:color="auto" w:fill="FFFFFF"/>
        </w:rPr>
        <w:t>Patient has the necessary mental capacity to participate and is able to comply with study protocol requirements;</w:t>
      </w:r>
    </w:p>
    <w:p w14:paraId="16A35E26" w14:textId="77777777" w:rsidR="003D3180" w:rsidRPr="006D0037" w:rsidRDefault="003D3180" w:rsidP="00ED0B8F">
      <w:pPr>
        <w:pStyle w:val="ListParagraph"/>
        <w:numPr>
          <w:ilvl w:val="0"/>
          <w:numId w:val="20"/>
        </w:numPr>
        <w:rPr>
          <w:rFonts w:cstheme="minorHAnsi"/>
          <w:shd w:val="clear" w:color="auto" w:fill="FFFFFF"/>
        </w:rPr>
      </w:pPr>
      <w:r w:rsidRPr="006D0037">
        <w:rPr>
          <w:rFonts w:cstheme="minorHAnsi"/>
          <w:shd w:val="clear" w:color="auto" w:fill="FFFFFF"/>
        </w:rPr>
        <w:t>Patient is willing and able to give informed consent; and </w:t>
      </w:r>
    </w:p>
    <w:p w14:paraId="2FD9A18E" w14:textId="6F3684E9" w:rsidR="003D3180" w:rsidRPr="00ED0B8F" w:rsidRDefault="003D3180" w:rsidP="00ED0B8F">
      <w:pPr>
        <w:pStyle w:val="ListParagraph"/>
        <w:numPr>
          <w:ilvl w:val="0"/>
          <w:numId w:val="20"/>
        </w:numPr>
        <w:rPr>
          <w:rFonts w:cstheme="minorHAnsi"/>
          <w:shd w:val="clear" w:color="auto" w:fill="FFFFFF"/>
        </w:rPr>
      </w:pPr>
      <w:r w:rsidRPr="006D0037">
        <w:rPr>
          <w:rFonts w:cstheme="minorHAnsi"/>
          <w:shd w:val="clear" w:color="auto" w:fill="FFFFFF"/>
        </w:rPr>
        <w:t>Patient is willing and able to be randomized and participate</w:t>
      </w:r>
    </w:p>
    <w:p w14:paraId="4B178E17" w14:textId="77777777" w:rsidR="003D3180" w:rsidRPr="006D0037" w:rsidRDefault="003D3180" w:rsidP="003D3180">
      <w:pPr>
        <w:pStyle w:val="Heading3"/>
        <w:rPr>
          <w:rFonts w:cstheme="minorHAnsi"/>
        </w:rPr>
      </w:pPr>
      <w:bookmarkStart w:id="417" w:name="_Exclusion_Criteria"/>
      <w:bookmarkStart w:id="418" w:name="_Toc491077017"/>
      <w:bookmarkEnd w:id="417"/>
      <w:r w:rsidRPr="006D0037">
        <w:rPr>
          <w:rFonts w:cstheme="minorHAnsi"/>
        </w:rPr>
        <w:t>Exclusion Criteria</w:t>
      </w:r>
      <w:bookmarkEnd w:id="418"/>
    </w:p>
    <w:p w14:paraId="61B2E976" w14:textId="77777777" w:rsidR="003D3180" w:rsidRPr="00ED0B8F" w:rsidRDefault="003D3180" w:rsidP="003D3180">
      <w:pPr>
        <w:rPr>
          <w:rFonts w:cstheme="minorHAnsi"/>
        </w:rPr>
      </w:pPr>
      <w:r w:rsidRPr="00ED0B8F">
        <w:rPr>
          <w:rFonts w:cstheme="minorHAnsi"/>
        </w:rPr>
        <w:t xml:space="preserve">Patients will be </w:t>
      </w:r>
      <w:r w:rsidRPr="00ED0B8F">
        <w:rPr>
          <w:rFonts w:cstheme="minorHAnsi"/>
          <w:i/>
        </w:rPr>
        <w:t>excluded</w:t>
      </w:r>
      <w:r w:rsidRPr="00ED0B8F">
        <w:rPr>
          <w:rFonts w:cstheme="minorHAnsi"/>
        </w:rPr>
        <w:t xml:space="preserve"> from the study if they meet one or more of the following criteria:</w:t>
      </w:r>
    </w:p>
    <w:p w14:paraId="7E318219" w14:textId="77777777" w:rsidR="0017379F" w:rsidRDefault="0017379F" w:rsidP="00ED0B8F">
      <w:pPr>
        <w:pStyle w:val="Default"/>
        <w:numPr>
          <w:ilvl w:val="0"/>
          <w:numId w:val="21"/>
        </w:numPr>
        <w:spacing w:after="15"/>
        <w:rPr>
          <w:rFonts w:asciiTheme="minorHAnsi" w:hAnsiTheme="minorHAnsi" w:cstheme="minorHAnsi"/>
          <w:sz w:val="22"/>
          <w:szCs w:val="22"/>
        </w:rPr>
      </w:pPr>
      <w:r>
        <w:rPr>
          <w:rFonts w:asciiTheme="minorHAnsi" w:hAnsiTheme="minorHAnsi" w:cstheme="minorHAnsi"/>
          <w:sz w:val="22"/>
          <w:szCs w:val="22"/>
        </w:rPr>
        <w:t>Patient is undergoing bilateral hip or knee replacement;</w:t>
      </w:r>
    </w:p>
    <w:p w14:paraId="27B33D4B" w14:textId="30AEB459" w:rsidR="003D3180" w:rsidRPr="004141EA" w:rsidRDefault="003D3180" w:rsidP="00ED0B8F">
      <w:pPr>
        <w:pStyle w:val="Default"/>
        <w:numPr>
          <w:ilvl w:val="0"/>
          <w:numId w:val="21"/>
        </w:numPr>
        <w:spacing w:after="15"/>
        <w:rPr>
          <w:rFonts w:asciiTheme="minorHAnsi" w:hAnsiTheme="minorHAnsi" w:cstheme="minorHAnsi"/>
          <w:sz w:val="22"/>
          <w:szCs w:val="22"/>
        </w:rPr>
      </w:pPr>
      <w:r w:rsidRPr="004141EA">
        <w:rPr>
          <w:rFonts w:asciiTheme="minorHAnsi" w:hAnsiTheme="minorHAnsi" w:cstheme="minorHAnsi"/>
          <w:sz w:val="22"/>
          <w:szCs w:val="22"/>
        </w:rPr>
        <w:lastRenderedPageBreak/>
        <w:t xml:space="preserve">Patient is undergoing a total hip or knee replacement </w:t>
      </w:r>
      <w:r w:rsidR="0017379F" w:rsidRPr="004141EA">
        <w:rPr>
          <w:rFonts w:asciiTheme="minorHAnsi" w:hAnsiTheme="minorHAnsi" w:cstheme="minorHAnsi"/>
          <w:sz w:val="22"/>
          <w:szCs w:val="22"/>
        </w:rPr>
        <w:t xml:space="preserve">and </w:t>
      </w:r>
      <w:r w:rsidRPr="004141EA">
        <w:rPr>
          <w:rFonts w:asciiTheme="minorHAnsi" w:hAnsiTheme="minorHAnsi" w:cstheme="minorHAnsi"/>
          <w:sz w:val="22"/>
          <w:szCs w:val="22"/>
        </w:rPr>
        <w:t xml:space="preserve">has been enrolled in this study for a prior hip or knee replacement; </w:t>
      </w:r>
    </w:p>
    <w:p w14:paraId="12C5C9FD" w14:textId="77777777" w:rsidR="0017379F" w:rsidRPr="005B5C5F" w:rsidRDefault="0017379F" w:rsidP="0017379F">
      <w:pPr>
        <w:pStyle w:val="Default"/>
        <w:numPr>
          <w:ilvl w:val="0"/>
          <w:numId w:val="21"/>
        </w:numPr>
        <w:rPr>
          <w:rFonts w:asciiTheme="minorHAnsi" w:hAnsiTheme="minorHAnsi" w:cstheme="minorHAnsi"/>
          <w:sz w:val="22"/>
          <w:szCs w:val="22"/>
        </w:rPr>
      </w:pPr>
      <w:r w:rsidRPr="005B5C5F">
        <w:rPr>
          <w:rFonts w:asciiTheme="minorHAnsi" w:hAnsiTheme="minorHAnsi" w:cstheme="minorHAnsi"/>
          <w:sz w:val="22"/>
          <w:szCs w:val="22"/>
        </w:rPr>
        <w:t xml:space="preserve">Patients on chronic (longer than the prior six months) anticoagulation other than with antiplatelet medications; </w:t>
      </w:r>
    </w:p>
    <w:p w14:paraId="22432F87" w14:textId="470FF2FE" w:rsidR="003D3180" w:rsidRPr="009D2C6A" w:rsidRDefault="003D3180" w:rsidP="00ED0B8F">
      <w:pPr>
        <w:pStyle w:val="Default"/>
        <w:numPr>
          <w:ilvl w:val="0"/>
          <w:numId w:val="21"/>
        </w:numPr>
        <w:spacing w:after="15"/>
        <w:rPr>
          <w:rFonts w:asciiTheme="minorHAnsi" w:hAnsiTheme="minorHAnsi" w:cstheme="minorHAnsi"/>
          <w:sz w:val="22"/>
          <w:szCs w:val="22"/>
        </w:rPr>
      </w:pPr>
      <w:r w:rsidRPr="00C51ECC">
        <w:rPr>
          <w:rFonts w:asciiTheme="minorHAnsi" w:hAnsiTheme="minorHAnsi" w:cstheme="minorHAnsi"/>
          <w:sz w:val="22"/>
          <w:szCs w:val="22"/>
        </w:rPr>
        <w:t>Patient is concurrently enrolled in another active interventional clinical trial</w:t>
      </w:r>
      <w:r w:rsidR="002A598F" w:rsidRPr="00C51ECC">
        <w:rPr>
          <w:rFonts w:asciiTheme="minorHAnsi" w:hAnsiTheme="minorHAnsi" w:cstheme="minorHAnsi"/>
          <w:sz w:val="22"/>
          <w:szCs w:val="22"/>
        </w:rPr>
        <w:t xml:space="preserve"> </w:t>
      </w:r>
      <w:r w:rsidR="002A598F" w:rsidRPr="00D2728E">
        <w:rPr>
          <w:rFonts w:cstheme="minorHAnsi"/>
          <w:sz w:val="22"/>
          <w:szCs w:val="22"/>
        </w:rPr>
        <w:t>testing a drug or i</w:t>
      </w:r>
      <w:r w:rsidR="002A598F" w:rsidRPr="009D2C6A">
        <w:rPr>
          <w:rFonts w:cstheme="minorHAnsi"/>
          <w:sz w:val="22"/>
          <w:szCs w:val="22"/>
        </w:rPr>
        <w:t>ntervention known or believed to interact with aspirin, warfarin, or rivaroxaban</w:t>
      </w:r>
      <w:r w:rsidRPr="009D2C6A">
        <w:rPr>
          <w:rFonts w:asciiTheme="minorHAnsi" w:hAnsiTheme="minorHAnsi" w:cstheme="minorHAnsi"/>
          <w:sz w:val="22"/>
          <w:szCs w:val="22"/>
        </w:rPr>
        <w:t>;</w:t>
      </w:r>
    </w:p>
    <w:p w14:paraId="02CDE060" w14:textId="509A5282" w:rsidR="0017379F" w:rsidRPr="009D2C6A" w:rsidRDefault="0017379F" w:rsidP="00ED0B8F">
      <w:pPr>
        <w:pStyle w:val="Default"/>
        <w:numPr>
          <w:ilvl w:val="0"/>
          <w:numId w:val="21"/>
        </w:numPr>
        <w:spacing w:after="15"/>
        <w:rPr>
          <w:rFonts w:asciiTheme="minorHAnsi" w:hAnsiTheme="minorHAnsi" w:cstheme="minorHAnsi"/>
          <w:sz w:val="22"/>
          <w:szCs w:val="22"/>
        </w:rPr>
      </w:pPr>
      <w:r w:rsidRPr="009D2C6A">
        <w:rPr>
          <w:rFonts w:asciiTheme="minorHAnsi" w:hAnsiTheme="minorHAnsi" w:cstheme="minorHAnsi"/>
          <w:sz w:val="22"/>
          <w:szCs w:val="22"/>
        </w:rPr>
        <w:t>Patient has a contraindication to two or more of the three study medications;</w:t>
      </w:r>
    </w:p>
    <w:p w14:paraId="4B5C29A1" w14:textId="35AD4D96" w:rsidR="002A598F" w:rsidRPr="00F0318F" w:rsidRDefault="002A598F" w:rsidP="00ED0B8F">
      <w:pPr>
        <w:pStyle w:val="Default"/>
        <w:numPr>
          <w:ilvl w:val="0"/>
          <w:numId w:val="21"/>
        </w:numPr>
        <w:spacing w:after="15"/>
        <w:rPr>
          <w:rFonts w:asciiTheme="minorHAnsi" w:hAnsiTheme="minorHAnsi" w:cstheme="minorHAnsi"/>
          <w:sz w:val="22"/>
          <w:szCs w:val="22"/>
        </w:rPr>
      </w:pPr>
      <w:r w:rsidRPr="00F0318F">
        <w:rPr>
          <w:rFonts w:cstheme="minorHAnsi"/>
          <w:sz w:val="22"/>
          <w:szCs w:val="22"/>
        </w:rPr>
        <w:t>Women who are pregnant or breastfeeding, as well as those of reproductive potential unless there is a negative urine pregnancy test on the day of surgery;</w:t>
      </w:r>
    </w:p>
    <w:p w14:paraId="0CCF6F39" w14:textId="68B0EB4C" w:rsidR="003D3180" w:rsidRPr="004141EA" w:rsidRDefault="0017379F" w:rsidP="00ED0B8F">
      <w:pPr>
        <w:pStyle w:val="Default"/>
        <w:numPr>
          <w:ilvl w:val="0"/>
          <w:numId w:val="21"/>
        </w:numPr>
        <w:rPr>
          <w:rFonts w:asciiTheme="minorHAnsi" w:hAnsiTheme="minorHAnsi" w:cstheme="minorHAnsi"/>
          <w:sz w:val="22"/>
          <w:szCs w:val="22"/>
        </w:rPr>
      </w:pPr>
      <w:r w:rsidRPr="004141EA">
        <w:rPr>
          <w:rFonts w:asciiTheme="minorHAnsi" w:hAnsiTheme="minorHAnsi" w:cstheme="minorHAnsi"/>
          <w:sz w:val="22"/>
          <w:szCs w:val="22"/>
        </w:rPr>
        <w:t>Patient has a d</w:t>
      </w:r>
      <w:r w:rsidR="003D3180" w:rsidRPr="004141EA">
        <w:rPr>
          <w:rFonts w:asciiTheme="minorHAnsi" w:hAnsiTheme="minorHAnsi" w:cstheme="minorHAnsi"/>
          <w:sz w:val="22"/>
          <w:szCs w:val="22"/>
        </w:rPr>
        <w:t xml:space="preserve">ocumented gastrointestinal, cerebral, or other hemorrhage within three months of the operation; </w:t>
      </w:r>
    </w:p>
    <w:p w14:paraId="0CEA8E30" w14:textId="7FB588EB" w:rsidR="003D3180" w:rsidRPr="004141EA" w:rsidRDefault="0017379F" w:rsidP="00ED0B8F">
      <w:pPr>
        <w:pStyle w:val="Default"/>
        <w:numPr>
          <w:ilvl w:val="0"/>
          <w:numId w:val="21"/>
        </w:numPr>
        <w:rPr>
          <w:rFonts w:asciiTheme="minorHAnsi" w:hAnsiTheme="minorHAnsi" w:cstheme="minorHAnsi"/>
          <w:sz w:val="22"/>
          <w:szCs w:val="22"/>
        </w:rPr>
      </w:pPr>
      <w:r w:rsidRPr="004141EA">
        <w:rPr>
          <w:rFonts w:asciiTheme="minorHAnsi" w:hAnsiTheme="minorHAnsi" w:cstheme="minorHAnsi"/>
          <w:sz w:val="22"/>
          <w:szCs w:val="22"/>
        </w:rPr>
        <w:t>Patient has a</w:t>
      </w:r>
      <w:r w:rsidR="003D3180" w:rsidRPr="004141EA">
        <w:rPr>
          <w:rFonts w:asciiTheme="minorHAnsi" w:hAnsiTheme="minorHAnsi" w:cstheme="minorHAnsi"/>
          <w:sz w:val="22"/>
          <w:szCs w:val="22"/>
        </w:rPr>
        <w:t xml:space="preserve"> known diagnosis of defective hemostasis and past history of clinical bleeding requiring transfusion and treatment; </w:t>
      </w:r>
    </w:p>
    <w:p w14:paraId="1D5D8EEC" w14:textId="3571DC4F" w:rsidR="003D3180" w:rsidRPr="004141EA" w:rsidRDefault="002610CD" w:rsidP="00ED0B8F">
      <w:pPr>
        <w:pStyle w:val="Default"/>
        <w:numPr>
          <w:ilvl w:val="0"/>
          <w:numId w:val="21"/>
        </w:numPr>
        <w:rPr>
          <w:rFonts w:asciiTheme="minorHAnsi" w:hAnsiTheme="minorHAnsi" w:cstheme="minorHAnsi"/>
          <w:sz w:val="22"/>
          <w:szCs w:val="22"/>
        </w:rPr>
      </w:pPr>
      <w:r w:rsidRPr="004141EA">
        <w:rPr>
          <w:rFonts w:asciiTheme="minorHAnsi" w:hAnsiTheme="minorHAnsi" w:cstheme="minorHAnsi"/>
          <w:sz w:val="22"/>
          <w:szCs w:val="22"/>
        </w:rPr>
        <w:t xml:space="preserve">Patient has had an </w:t>
      </w:r>
      <w:r w:rsidR="003D3180" w:rsidRPr="004141EA">
        <w:rPr>
          <w:rFonts w:asciiTheme="minorHAnsi" w:hAnsiTheme="minorHAnsi" w:cstheme="minorHAnsi"/>
          <w:sz w:val="22"/>
          <w:szCs w:val="22"/>
        </w:rPr>
        <w:t>operative procedure involving the eye, ear, or central nervous system</w:t>
      </w:r>
      <w:r w:rsidRPr="004141EA">
        <w:rPr>
          <w:rFonts w:asciiTheme="minorHAnsi" w:hAnsiTheme="minorHAnsi" w:cstheme="minorHAnsi"/>
          <w:sz w:val="22"/>
          <w:szCs w:val="22"/>
        </w:rPr>
        <w:t xml:space="preserve"> within one month;</w:t>
      </w:r>
      <w:r w:rsidR="003D3180" w:rsidRPr="004141EA">
        <w:rPr>
          <w:rFonts w:asciiTheme="minorHAnsi" w:hAnsiTheme="minorHAnsi" w:cstheme="minorHAnsi"/>
          <w:sz w:val="22"/>
          <w:szCs w:val="22"/>
        </w:rPr>
        <w:t xml:space="preserve"> </w:t>
      </w:r>
    </w:p>
    <w:p w14:paraId="2940B227" w14:textId="087C107F" w:rsidR="003D3180" w:rsidRPr="004141EA" w:rsidRDefault="002610CD" w:rsidP="00ED0B8F">
      <w:pPr>
        <w:pStyle w:val="Default"/>
        <w:numPr>
          <w:ilvl w:val="0"/>
          <w:numId w:val="21"/>
        </w:numPr>
        <w:rPr>
          <w:rFonts w:asciiTheme="minorHAnsi" w:hAnsiTheme="minorHAnsi" w:cstheme="minorHAnsi"/>
          <w:sz w:val="22"/>
          <w:szCs w:val="22"/>
        </w:rPr>
      </w:pPr>
      <w:r w:rsidRPr="004141EA">
        <w:rPr>
          <w:rFonts w:asciiTheme="minorHAnsi" w:hAnsiTheme="minorHAnsi" w:cstheme="minorHAnsi"/>
          <w:sz w:val="22"/>
          <w:szCs w:val="22"/>
        </w:rPr>
        <w:t>Patient has s</w:t>
      </w:r>
      <w:r w:rsidR="003D3180" w:rsidRPr="004141EA">
        <w:rPr>
          <w:rFonts w:asciiTheme="minorHAnsi" w:hAnsiTheme="minorHAnsi" w:cstheme="minorHAnsi"/>
          <w:sz w:val="22"/>
          <w:szCs w:val="22"/>
        </w:rPr>
        <w:t>evere uncontrolled hypertension with systolic BP &gt; 220mmHg</w:t>
      </w:r>
      <w:r w:rsidRPr="004141EA">
        <w:rPr>
          <w:rFonts w:asciiTheme="minorHAnsi" w:hAnsiTheme="minorHAnsi" w:cstheme="minorHAnsi"/>
          <w:sz w:val="22"/>
          <w:szCs w:val="22"/>
        </w:rPr>
        <w:t xml:space="preserve"> or</w:t>
      </w:r>
      <w:r w:rsidR="003D3180" w:rsidRPr="004141EA">
        <w:rPr>
          <w:rFonts w:asciiTheme="minorHAnsi" w:hAnsiTheme="minorHAnsi" w:cstheme="minorHAnsi"/>
          <w:sz w:val="22"/>
          <w:szCs w:val="22"/>
        </w:rPr>
        <w:t xml:space="preserve"> diastolic BP &gt; 120mmHg</w:t>
      </w:r>
      <w:r w:rsidRPr="004141EA">
        <w:rPr>
          <w:rFonts w:asciiTheme="minorHAnsi" w:hAnsiTheme="minorHAnsi" w:cstheme="minorHAnsi"/>
          <w:sz w:val="22"/>
          <w:szCs w:val="22"/>
        </w:rPr>
        <w:t>;</w:t>
      </w:r>
      <w:r w:rsidR="003D3180" w:rsidRPr="004141EA">
        <w:rPr>
          <w:rFonts w:asciiTheme="minorHAnsi" w:hAnsiTheme="minorHAnsi" w:cstheme="minorHAnsi"/>
          <w:sz w:val="22"/>
          <w:szCs w:val="22"/>
        </w:rPr>
        <w:t xml:space="preserve"> </w:t>
      </w:r>
    </w:p>
    <w:p w14:paraId="31FF4169" w14:textId="609AAFC9" w:rsidR="003D3180" w:rsidRPr="004141EA" w:rsidRDefault="002610CD" w:rsidP="00ED0B8F">
      <w:pPr>
        <w:pStyle w:val="Default"/>
        <w:numPr>
          <w:ilvl w:val="0"/>
          <w:numId w:val="21"/>
        </w:numPr>
        <w:rPr>
          <w:rFonts w:asciiTheme="minorHAnsi" w:hAnsiTheme="minorHAnsi" w:cstheme="minorHAnsi"/>
          <w:sz w:val="22"/>
          <w:szCs w:val="22"/>
        </w:rPr>
      </w:pPr>
      <w:r w:rsidRPr="004141EA">
        <w:rPr>
          <w:rFonts w:asciiTheme="minorHAnsi" w:hAnsiTheme="minorHAnsi" w:cstheme="minorHAnsi"/>
          <w:sz w:val="22"/>
          <w:szCs w:val="22"/>
        </w:rPr>
        <w:t xml:space="preserve">Patient has an absolute body </w:t>
      </w:r>
      <w:r w:rsidR="003D3180" w:rsidRPr="004141EA">
        <w:rPr>
          <w:rFonts w:asciiTheme="minorHAnsi" w:hAnsiTheme="minorHAnsi" w:cstheme="minorHAnsi"/>
          <w:sz w:val="22"/>
          <w:szCs w:val="22"/>
        </w:rPr>
        <w:t xml:space="preserve">weight of less than 41 kilograms (90.4 lbs) </w:t>
      </w:r>
      <w:r w:rsidRPr="004141EA">
        <w:rPr>
          <w:rFonts w:asciiTheme="minorHAnsi" w:hAnsiTheme="minorHAnsi" w:cstheme="minorHAnsi"/>
          <w:sz w:val="22"/>
          <w:szCs w:val="22"/>
        </w:rPr>
        <w:t>at baseline visit; or</w:t>
      </w:r>
      <w:r w:rsidR="003D3180" w:rsidRPr="004141EA">
        <w:rPr>
          <w:rFonts w:asciiTheme="minorHAnsi" w:hAnsiTheme="minorHAnsi" w:cstheme="minorHAnsi"/>
          <w:sz w:val="22"/>
          <w:szCs w:val="22"/>
        </w:rPr>
        <w:t xml:space="preserve"> </w:t>
      </w:r>
    </w:p>
    <w:p w14:paraId="59123C2D" w14:textId="25ED4BDE" w:rsidR="002A598F" w:rsidRPr="004141EA" w:rsidRDefault="002610CD" w:rsidP="002A598F">
      <w:pPr>
        <w:pStyle w:val="ListParagraph"/>
        <w:numPr>
          <w:ilvl w:val="0"/>
          <w:numId w:val="21"/>
        </w:numPr>
        <w:rPr>
          <w:rFonts w:cstheme="minorHAnsi"/>
        </w:rPr>
      </w:pPr>
      <w:r w:rsidRPr="004141EA">
        <w:rPr>
          <w:rFonts w:cstheme="minorHAnsi"/>
        </w:rPr>
        <w:t>The patient is in a vulnerable patient population (ie. prisoners and institutionalized individuals).</w:t>
      </w:r>
    </w:p>
    <w:p w14:paraId="1B845386" w14:textId="5D262E23" w:rsidR="002A598F" w:rsidRPr="004141EA" w:rsidRDefault="002A598F" w:rsidP="002A598F">
      <w:pPr>
        <w:rPr>
          <w:rFonts w:cstheme="minorHAnsi"/>
        </w:rPr>
      </w:pPr>
    </w:p>
    <w:p w14:paraId="4BBA3E88" w14:textId="5B9A06B6" w:rsidR="002A598F" w:rsidRPr="004141EA" w:rsidRDefault="002A598F" w:rsidP="002A598F">
      <w:pPr>
        <w:rPr>
          <w:rFonts w:cstheme="minorHAnsi"/>
        </w:rPr>
      </w:pPr>
      <w:r w:rsidRPr="004141EA">
        <w:rPr>
          <w:rFonts w:ascii="Calibri" w:hAnsi="Calibri" w:cs="Arial"/>
        </w:rPr>
        <w:t xml:space="preserve">If women of child-bearing potential do not already have a urine pregnancy test on the morning of surgery as part of their clinical care, one will be done prior to receiving any study medication. Women of child bearing potential include women who are premenopausal who have not had a bilateral oophorectomy, hysterectomy or tubal ligation.  A woman is considered post-menopausal when she has not had a menstrual period for at least one calendar year.  Women who have a positive urine pregnancy test on the morning of surgery will be considered a screen fail and will not be eligible to participate in the trial.  </w:t>
      </w:r>
    </w:p>
    <w:p w14:paraId="564AC4FA" w14:textId="1C6508AD" w:rsidR="003D3180" w:rsidRPr="004141EA" w:rsidRDefault="003D3180" w:rsidP="0055735B">
      <w:pPr>
        <w:pStyle w:val="Heading3"/>
        <w:rPr>
          <w:rFonts w:cstheme="minorHAnsi"/>
          <w:sz w:val="22"/>
        </w:rPr>
      </w:pPr>
      <w:bookmarkStart w:id="419" w:name="_Toc491077018"/>
      <w:r w:rsidRPr="004141EA">
        <w:rPr>
          <w:rFonts w:cstheme="minorHAnsi"/>
          <w:sz w:val="22"/>
        </w:rPr>
        <w:t>Enrollment Procedures</w:t>
      </w:r>
      <w:bookmarkEnd w:id="419"/>
    </w:p>
    <w:p w14:paraId="16DBA34A" w14:textId="2BD27E4C" w:rsidR="007719F2" w:rsidRPr="00C51ECC" w:rsidRDefault="007719F2" w:rsidP="007719F2">
      <w:pPr>
        <w:rPr>
          <w:rFonts w:cstheme="minorHAnsi"/>
        </w:rPr>
      </w:pPr>
      <w:r w:rsidRPr="004141EA">
        <w:rPr>
          <w:rFonts w:cstheme="minorHAnsi"/>
        </w:rPr>
        <w:t>There will likely be several opportunities for recruitment contact with potential patient study enrollees</w:t>
      </w:r>
      <w:r w:rsidR="00352326" w:rsidRPr="004141EA">
        <w:rPr>
          <w:rFonts w:cstheme="minorHAnsi"/>
        </w:rPr>
        <w:t xml:space="preserve">.  As an </w:t>
      </w:r>
      <w:r w:rsidR="00352326" w:rsidRPr="005B5C5F">
        <w:rPr>
          <w:rFonts w:ascii="Calibri" w:hAnsi="Calibri" w:cs="Arial"/>
        </w:rPr>
        <w:t>example, the MUSC format is provided below as a template that can be adopted or modified as appropriate:</w:t>
      </w:r>
    </w:p>
    <w:p w14:paraId="0313FD2B" w14:textId="411C5466" w:rsidR="007719F2" w:rsidRPr="00F0318F" w:rsidRDefault="007719F2" w:rsidP="007719F2">
      <w:pPr>
        <w:pStyle w:val="Default"/>
        <w:numPr>
          <w:ilvl w:val="0"/>
          <w:numId w:val="35"/>
        </w:numPr>
        <w:rPr>
          <w:rFonts w:asciiTheme="minorHAnsi" w:hAnsiTheme="minorHAnsi" w:cstheme="minorHAnsi"/>
          <w:sz w:val="22"/>
          <w:szCs w:val="22"/>
        </w:rPr>
      </w:pPr>
      <w:r w:rsidRPr="00D2728E">
        <w:rPr>
          <w:rFonts w:asciiTheme="minorHAnsi" w:hAnsiTheme="minorHAnsi" w:cstheme="minorHAnsi"/>
          <w:sz w:val="22"/>
          <w:szCs w:val="22"/>
        </w:rPr>
        <w:t xml:space="preserve">Initial discussion and introduction to the study </w:t>
      </w:r>
      <w:r w:rsidR="00352326" w:rsidRPr="00D2728E">
        <w:rPr>
          <w:rFonts w:asciiTheme="minorHAnsi" w:hAnsiTheme="minorHAnsi" w:cstheme="minorHAnsi"/>
          <w:sz w:val="22"/>
          <w:szCs w:val="22"/>
        </w:rPr>
        <w:t xml:space="preserve">will </w:t>
      </w:r>
      <w:r w:rsidRPr="009D2C6A">
        <w:rPr>
          <w:rFonts w:asciiTheme="minorHAnsi" w:hAnsiTheme="minorHAnsi" w:cstheme="minorHAnsi"/>
          <w:sz w:val="22"/>
          <w:szCs w:val="22"/>
        </w:rPr>
        <w:t xml:space="preserve">occur with the treating surgeon in the ambulatory office setting at the time of patient decision to pursue elective THA or TKA, primary or revision, accompanied by the PEPPER </w:t>
      </w:r>
      <w:r w:rsidR="00352326" w:rsidRPr="009D2C6A">
        <w:rPr>
          <w:rFonts w:asciiTheme="minorHAnsi" w:hAnsiTheme="minorHAnsi" w:cstheme="minorHAnsi"/>
          <w:sz w:val="22"/>
          <w:szCs w:val="22"/>
        </w:rPr>
        <w:t xml:space="preserve">informational </w:t>
      </w:r>
      <w:r w:rsidRPr="009D2C6A">
        <w:rPr>
          <w:rFonts w:asciiTheme="minorHAnsi" w:hAnsiTheme="minorHAnsi" w:cstheme="minorHAnsi"/>
          <w:sz w:val="22"/>
          <w:szCs w:val="22"/>
        </w:rPr>
        <w:t>brochure</w:t>
      </w:r>
      <w:r w:rsidR="00352326" w:rsidRPr="00AD3208">
        <w:rPr>
          <w:rFonts w:asciiTheme="minorHAnsi" w:hAnsiTheme="minorHAnsi" w:cstheme="minorHAnsi"/>
          <w:sz w:val="22"/>
          <w:szCs w:val="22"/>
        </w:rPr>
        <w:t>.  T</w:t>
      </w:r>
      <w:r w:rsidRPr="00AD3208">
        <w:rPr>
          <w:rFonts w:asciiTheme="minorHAnsi" w:hAnsiTheme="minorHAnsi" w:cstheme="minorHAnsi"/>
          <w:sz w:val="22"/>
          <w:szCs w:val="22"/>
        </w:rPr>
        <w:t xml:space="preserve">he operating surgeon </w:t>
      </w:r>
      <w:r w:rsidR="00352326" w:rsidRPr="00AD3208">
        <w:rPr>
          <w:rFonts w:asciiTheme="minorHAnsi" w:hAnsiTheme="minorHAnsi" w:cstheme="minorHAnsi"/>
          <w:sz w:val="22"/>
          <w:szCs w:val="22"/>
        </w:rPr>
        <w:t xml:space="preserve">will </w:t>
      </w:r>
      <w:r w:rsidRPr="00F0318F">
        <w:rPr>
          <w:rFonts w:asciiTheme="minorHAnsi" w:hAnsiTheme="minorHAnsi" w:cstheme="minorHAnsi"/>
          <w:sz w:val="22"/>
          <w:szCs w:val="22"/>
        </w:rPr>
        <w:t>uniformly endorse participati</w:t>
      </w:r>
      <w:r w:rsidR="006B1C5C" w:rsidRPr="00F0318F">
        <w:rPr>
          <w:rFonts w:asciiTheme="minorHAnsi" w:hAnsiTheme="minorHAnsi" w:cstheme="minorHAnsi"/>
          <w:sz w:val="22"/>
          <w:szCs w:val="22"/>
        </w:rPr>
        <w:t>on of all patients in the study;</w:t>
      </w:r>
      <w:r w:rsidRPr="00F0318F">
        <w:rPr>
          <w:rFonts w:asciiTheme="minorHAnsi" w:hAnsiTheme="minorHAnsi" w:cstheme="minorHAnsi"/>
          <w:sz w:val="22"/>
          <w:szCs w:val="22"/>
        </w:rPr>
        <w:t xml:space="preserve"> </w:t>
      </w:r>
    </w:p>
    <w:p w14:paraId="30E3FF56" w14:textId="583B0DFA" w:rsidR="007719F2" w:rsidRPr="004141EA" w:rsidRDefault="00352326" w:rsidP="007719F2">
      <w:pPr>
        <w:pStyle w:val="Default"/>
        <w:numPr>
          <w:ilvl w:val="0"/>
          <w:numId w:val="35"/>
        </w:numPr>
        <w:rPr>
          <w:rFonts w:asciiTheme="minorHAnsi" w:hAnsiTheme="minorHAnsi" w:cstheme="minorHAnsi"/>
          <w:sz w:val="22"/>
          <w:szCs w:val="22"/>
        </w:rPr>
      </w:pPr>
      <w:r w:rsidRPr="004141EA">
        <w:rPr>
          <w:rFonts w:asciiTheme="minorHAnsi" w:hAnsiTheme="minorHAnsi" w:cstheme="minorHAnsi"/>
          <w:sz w:val="22"/>
          <w:szCs w:val="22"/>
        </w:rPr>
        <w:t>The s</w:t>
      </w:r>
      <w:r w:rsidR="007719F2" w:rsidRPr="004141EA">
        <w:rPr>
          <w:rFonts w:asciiTheme="minorHAnsi" w:hAnsiTheme="minorHAnsi" w:cstheme="minorHAnsi"/>
          <w:sz w:val="22"/>
          <w:szCs w:val="22"/>
        </w:rPr>
        <w:t xml:space="preserve">urgery scheduler in surgeon’s office </w:t>
      </w:r>
      <w:r w:rsidRPr="004141EA">
        <w:rPr>
          <w:rFonts w:asciiTheme="minorHAnsi" w:hAnsiTheme="minorHAnsi" w:cstheme="minorHAnsi"/>
          <w:sz w:val="22"/>
          <w:szCs w:val="22"/>
        </w:rPr>
        <w:t>will c</w:t>
      </w:r>
      <w:r w:rsidR="007719F2" w:rsidRPr="004141EA">
        <w:rPr>
          <w:rFonts w:asciiTheme="minorHAnsi" w:hAnsiTheme="minorHAnsi" w:cstheme="minorHAnsi"/>
          <w:sz w:val="22"/>
          <w:szCs w:val="22"/>
        </w:rPr>
        <w:t>ontact</w:t>
      </w:r>
      <w:r w:rsidRPr="004141EA">
        <w:rPr>
          <w:rFonts w:asciiTheme="minorHAnsi" w:hAnsiTheme="minorHAnsi" w:cstheme="minorHAnsi"/>
          <w:sz w:val="22"/>
          <w:szCs w:val="22"/>
        </w:rPr>
        <w:t xml:space="preserve"> the </w:t>
      </w:r>
      <w:r w:rsidR="007719F2" w:rsidRPr="004141EA">
        <w:rPr>
          <w:rFonts w:asciiTheme="minorHAnsi" w:hAnsiTheme="minorHAnsi" w:cstheme="minorHAnsi"/>
          <w:sz w:val="22"/>
          <w:szCs w:val="22"/>
        </w:rPr>
        <w:t xml:space="preserve">patient to confirm </w:t>
      </w:r>
      <w:r w:rsidRPr="004141EA">
        <w:rPr>
          <w:rFonts w:asciiTheme="minorHAnsi" w:hAnsiTheme="minorHAnsi" w:cstheme="minorHAnsi"/>
          <w:sz w:val="22"/>
          <w:szCs w:val="22"/>
        </w:rPr>
        <w:t xml:space="preserve">the surgical </w:t>
      </w:r>
      <w:r w:rsidR="007719F2" w:rsidRPr="004141EA">
        <w:rPr>
          <w:rFonts w:asciiTheme="minorHAnsi" w:hAnsiTheme="minorHAnsi" w:cstheme="minorHAnsi"/>
          <w:sz w:val="22"/>
          <w:szCs w:val="22"/>
        </w:rPr>
        <w:t xml:space="preserve">date and enters </w:t>
      </w:r>
      <w:r w:rsidRPr="004141EA">
        <w:rPr>
          <w:rFonts w:asciiTheme="minorHAnsi" w:hAnsiTheme="minorHAnsi" w:cstheme="minorHAnsi"/>
          <w:sz w:val="22"/>
          <w:szCs w:val="22"/>
        </w:rPr>
        <w:t xml:space="preserve">contact information into the </w:t>
      </w:r>
      <w:r w:rsidR="006B1C5C" w:rsidRPr="004141EA">
        <w:rPr>
          <w:rFonts w:asciiTheme="minorHAnsi" w:hAnsiTheme="minorHAnsi" w:cstheme="minorHAnsi"/>
          <w:sz w:val="22"/>
          <w:szCs w:val="22"/>
        </w:rPr>
        <w:t>Pre-Screening Form</w:t>
      </w:r>
      <w:r w:rsidR="00474C42" w:rsidRPr="004141EA">
        <w:rPr>
          <w:rFonts w:asciiTheme="minorHAnsi" w:hAnsiTheme="minorHAnsi" w:cstheme="minorHAnsi"/>
          <w:sz w:val="22"/>
          <w:szCs w:val="22"/>
        </w:rPr>
        <w:t xml:space="preserve">.  </w:t>
      </w:r>
      <w:r w:rsidR="006B1C5C" w:rsidRPr="004141EA">
        <w:rPr>
          <w:rFonts w:asciiTheme="minorHAnsi" w:hAnsiTheme="minorHAnsi" w:cstheme="minorHAnsi"/>
          <w:sz w:val="22"/>
          <w:szCs w:val="22"/>
        </w:rPr>
        <w:t>Once t</w:t>
      </w:r>
      <w:r w:rsidRPr="004141EA">
        <w:rPr>
          <w:rFonts w:asciiTheme="minorHAnsi" w:hAnsiTheme="minorHAnsi" w:cstheme="minorHAnsi"/>
          <w:sz w:val="22"/>
          <w:szCs w:val="22"/>
        </w:rPr>
        <w:t xml:space="preserve">he </w:t>
      </w:r>
      <w:r w:rsidR="007719F2" w:rsidRPr="004141EA">
        <w:rPr>
          <w:rFonts w:asciiTheme="minorHAnsi" w:hAnsiTheme="minorHAnsi" w:cstheme="minorHAnsi"/>
          <w:sz w:val="22"/>
          <w:szCs w:val="22"/>
        </w:rPr>
        <w:t xml:space="preserve">coordinator determines patient eligibility for </w:t>
      </w:r>
      <w:r w:rsidR="006B1C5C" w:rsidRPr="004141EA">
        <w:rPr>
          <w:rFonts w:asciiTheme="minorHAnsi" w:hAnsiTheme="minorHAnsi" w:cstheme="minorHAnsi"/>
          <w:sz w:val="22"/>
          <w:szCs w:val="22"/>
        </w:rPr>
        <w:t xml:space="preserve">screening, the scheduler </w:t>
      </w:r>
      <w:r w:rsidR="007719F2" w:rsidRPr="004141EA">
        <w:rPr>
          <w:rFonts w:asciiTheme="minorHAnsi" w:hAnsiTheme="minorHAnsi" w:cstheme="minorHAnsi"/>
          <w:sz w:val="22"/>
          <w:szCs w:val="22"/>
        </w:rPr>
        <w:t>mails educational materials for the PEPPER trial</w:t>
      </w:r>
      <w:r w:rsidR="00474C42" w:rsidRPr="004141EA">
        <w:rPr>
          <w:rFonts w:asciiTheme="minorHAnsi" w:hAnsiTheme="minorHAnsi" w:cstheme="minorHAnsi"/>
          <w:sz w:val="22"/>
          <w:szCs w:val="22"/>
        </w:rPr>
        <w:t xml:space="preserve"> to the patient</w:t>
      </w:r>
      <w:r w:rsidR="007719F2" w:rsidRPr="004141EA">
        <w:rPr>
          <w:rFonts w:asciiTheme="minorHAnsi" w:hAnsiTheme="minorHAnsi" w:cstheme="minorHAnsi"/>
          <w:sz w:val="22"/>
          <w:szCs w:val="22"/>
        </w:rPr>
        <w:t xml:space="preserve">, including </w:t>
      </w:r>
      <w:r w:rsidR="006B1C5C" w:rsidRPr="004141EA">
        <w:rPr>
          <w:rFonts w:asciiTheme="minorHAnsi" w:hAnsiTheme="minorHAnsi" w:cstheme="minorHAnsi"/>
          <w:sz w:val="22"/>
          <w:szCs w:val="22"/>
        </w:rPr>
        <w:t>detailed study information and consent documents;</w:t>
      </w:r>
      <w:r w:rsidR="007719F2" w:rsidRPr="004141EA">
        <w:rPr>
          <w:rFonts w:asciiTheme="minorHAnsi" w:hAnsiTheme="minorHAnsi" w:cstheme="minorHAnsi"/>
          <w:sz w:val="22"/>
          <w:szCs w:val="22"/>
        </w:rPr>
        <w:t xml:space="preserve"> </w:t>
      </w:r>
    </w:p>
    <w:p w14:paraId="35C7603C" w14:textId="6F18CDCA" w:rsidR="007719F2" w:rsidRPr="004141EA" w:rsidRDefault="007719F2" w:rsidP="007719F2">
      <w:pPr>
        <w:pStyle w:val="Default"/>
        <w:numPr>
          <w:ilvl w:val="0"/>
          <w:numId w:val="35"/>
        </w:numPr>
        <w:rPr>
          <w:rFonts w:asciiTheme="minorHAnsi" w:hAnsiTheme="minorHAnsi" w:cstheme="minorHAnsi"/>
          <w:sz w:val="22"/>
          <w:szCs w:val="22"/>
        </w:rPr>
      </w:pPr>
      <w:r w:rsidRPr="004141EA">
        <w:rPr>
          <w:rFonts w:asciiTheme="minorHAnsi" w:hAnsiTheme="minorHAnsi" w:cstheme="minorHAnsi"/>
          <w:sz w:val="22"/>
          <w:szCs w:val="22"/>
        </w:rPr>
        <w:t>After receipt of informational materials by the patient, the PEPPER site coordinator initiates contact with the patient by telephone to further discuss the trial, review consent, and solic</w:t>
      </w:r>
      <w:r w:rsidR="006B1C5C" w:rsidRPr="004141EA">
        <w:rPr>
          <w:rFonts w:asciiTheme="minorHAnsi" w:hAnsiTheme="minorHAnsi" w:cstheme="minorHAnsi"/>
          <w:sz w:val="22"/>
          <w:szCs w:val="22"/>
        </w:rPr>
        <w:t>it participation and enrollment;</w:t>
      </w:r>
      <w:r w:rsidRPr="004141EA">
        <w:rPr>
          <w:rFonts w:asciiTheme="minorHAnsi" w:hAnsiTheme="minorHAnsi" w:cstheme="minorHAnsi"/>
          <w:sz w:val="22"/>
          <w:szCs w:val="22"/>
        </w:rPr>
        <w:t xml:space="preserve"> </w:t>
      </w:r>
    </w:p>
    <w:p w14:paraId="3CC3AE0C" w14:textId="0C4B1480" w:rsidR="007719F2" w:rsidRPr="006D0037" w:rsidRDefault="007719F2" w:rsidP="007719F2">
      <w:pPr>
        <w:pStyle w:val="Default"/>
        <w:numPr>
          <w:ilvl w:val="0"/>
          <w:numId w:val="35"/>
        </w:numPr>
        <w:rPr>
          <w:rFonts w:asciiTheme="minorHAnsi" w:hAnsiTheme="minorHAnsi" w:cstheme="minorHAnsi"/>
          <w:sz w:val="22"/>
          <w:szCs w:val="22"/>
        </w:rPr>
      </w:pPr>
      <w:r w:rsidRPr="004141EA">
        <w:rPr>
          <w:rFonts w:asciiTheme="minorHAnsi" w:hAnsiTheme="minorHAnsi" w:cstheme="minorHAnsi"/>
          <w:sz w:val="22"/>
          <w:szCs w:val="22"/>
        </w:rPr>
        <w:t>At the time of the preoperative visit for surgical clearance, the PEPPER site coordinator and/or surgeon meets with potential patient participants in person to review the trial and, ideally, obtain informed consent and signed documents.</w:t>
      </w:r>
      <w:r w:rsidR="00474C42" w:rsidRPr="004141EA">
        <w:rPr>
          <w:rFonts w:asciiTheme="minorHAnsi" w:hAnsiTheme="minorHAnsi" w:cstheme="minorHAnsi"/>
          <w:sz w:val="22"/>
          <w:szCs w:val="22"/>
        </w:rPr>
        <w:t xml:space="preserve">  At this time the Hip (or Knee, as appropriate) Baseline Survey will be completed.  </w:t>
      </w:r>
      <w:r w:rsidRPr="004141EA">
        <w:rPr>
          <w:rFonts w:asciiTheme="minorHAnsi" w:hAnsiTheme="minorHAnsi" w:cstheme="minorHAnsi"/>
          <w:sz w:val="22"/>
          <w:szCs w:val="22"/>
        </w:rPr>
        <w:t xml:space="preserve">If the patient remains uncertain about participation, the site coordinator and/or surgeon will </w:t>
      </w:r>
      <w:r w:rsidR="00501715" w:rsidRPr="004141EA">
        <w:rPr>
          <w:rFonts w:asciiTheme="minorHAnsi" w:hAnsiTheme="minorHAnsi" w:cstheme="minorHAnsi"/>
          <w:sz w:val="22"/>
          <w:szCs w:val="22"/>
        </w:rPr>
        <w:t>respond to any remaining questions from the patient and</w:t>
      </w:r>
      <w:r w:rsidR="00501715">
        <w:rPr>
          <w:rFonts w:asciiTheme="minorHAnsi" w:hAnsiTheme="minorHAnsi" w:cstheme="minorHAnsi"/>
          <w:sz w:val="22"/>
          <w:szCs w:val="22"/>
        </w:rPr>
        <w:t xml:space="preserve"> </w:t>
      </w:r>
      <w:r w:rsidRPr="006D0037">
        <w:rPr>
          <w:rFonts w:asciiTheme="minorHAnsi" w:hAnsiTheme="minorHAnsi" w:cstheme="minorHAnsi"/>
          <w:sz w:val="22"/>
          <w:szCs w:val="22"/>
        </w:rPr>
        <w:lastRenderedPageBreak/>
        <w:t>contact the patient by phone in follow-up to this visit to further develop understanding and confidence of the pati</w:t>
      </w:r>
      <w:r w:rsidR="006B1C5C">
        <w:rPr>
          <w:rFonts w:asciiTheme="minorHAnsi" w:hAnsiTheme="minorHAnsi" w:cstheme="minorHAnsi"/>
          <w:sz w:val="22"/>
          <w:szCs w:val="22"/>
        </w:rPr>
        <w:t>ent to participate in the trial; and</w:t>
      </w:r>
      <w:r w:rsidRPr="006D0037">
        <w:rPr>
          <w:rFonts w:asciiTheme="minorHAnsi" w:hAnsiTheme="minorHAnsi" w:cstheme="minorHAnsi"/>
          <w:sz w:val="22"/>
          <w:szCs w:val="22"/>
        </w:rPr>
        <w:t xml:space="preserve"> </w:t>
      </w:r>
    </w:p>
    <w:p w14:paraId="39F8CA71" w14:textId="1BC24F06" w:rsidR="007719F2" w:rsidRDefault="007719F2" w:rsidP="007719F2">
      <w:pPr>
        <w:pStyle w:val="Default"/>
        <w:numPr>
          <w:ilvl w:val="0"/>
          <w:numId w:val="35"/>
        </w:numPr>
        <w:rPr>
          <w:rFonts w:asciiTheme="minorHAnsi" w:hAnsiTheme="minorHAnsi" w:cstheme="minorHAnsi"/>
          <w:sz w:val="22"/>
          <w:szCs w:val="22"/>
        </w:rPr>
      </w:pPr>
      <w:r w:rsidRPr="006D0037">
        <w:rPr>
          <w:rFonts w:asciiTheme="minorHAnsi" w:hAnsiTheme="minorHAnsi" w:cstheme="minorHAnsi"/>
          <w:sz w:val="22"/>
          <w:szCs w:val="22"/>
        </w:rPr>
        <w:t xml:space="preserve">The final opportunity to obtain consent will occur </w:t>
      </w:r>
      <w:r w:rsidR="00832D3B">
        <w:rPr>
          <w:rFonts w:asciiTheme="minorHAnsi" w:hAnsiTheme="minorHAnsi" w:cstheme="minorHAnsi"/>
          <w:sz w:val="22"/>
          <w:szCs w:val="22"/>
        </w:rPr>
        <w:t xml:space="preserve">at any time </w:t>
      </w:r>
      <w:r w:rsidRPr="006D0037">
        <w:rPr>
          <w:rFonts w:asciiTheme="minorHAnsi" w:hAnsiTheme="minorHAnsi" w:cstheme="minorHAnsi"/>
          <w:sz w:val="22"/>
          <w:szCs w:val="22"/>
        </w:rPr>
        <w:t>up to</w:t>
      </w:r>
      <w:r w:rsidR="00832D3B">
        <w:rPr>
          <w:rFonts w:asciiTheme="minorHAnsi" w:hAnsiTheme="minorHAnsi" w:cstheme="minorHAnsi"/>
          <w:sz w:val="22"/>
          <w:szCs w:val="22"/>
        </w:rPr>
        <w:t>, and including,</w:t>
      </w:r>
      <w:r w:rsidRPr="006D0037">
        <w:rPr>
          <w:rFonts w:asciiTheme="minorHAnsi" w:hAnsiTheme="minorHAnsi" w:cstheme="minorHAnsi"/>
          <w:sz w:val="22"/>
          <w:szCs w:val="22"/>
        </w:rPr>
        <w:t xml:space="preserve"> one day before surgery</w:t>
      </w:r>
      <w:r w:rsidR="00474C42">
        <w:rPr>
          <w:rFonts w:asciiTheme="minorHAnsi" w:hAnsiTheme="minorHAnsi" w:cstheme="minorHAnsi"/>
          <w:sz w:val="22"/>
          <w:szCs w:val="22"/>
        </w:rPr>
        <w:t xml:space="preserve">.  </w:t>
      </w:r>
      <w:r w:rsidRPr="006D0037">
        <w:rPr>
          <w:rFonts w:asciiTheme="minorHAnsi" w:hAnsiTheme="minorHAnsi" w:cstheme="minorHAnsi"/>
          <w:sz w:val="22"/>
          <w:szCs w:val="22"/>
        </w:rPr>
        <w:t xml:space="preserve">If the patient agrees, the coordinator and patient will arrange a time to authorize consent and complete the baseline instruments. Consent obtained at this time will, by definition, have been preceded by several conversations between the study coordinator and/or surgeon and the patient to ensure the informed nature of the consent. </w:t>
      </w:r>
    </w:p>
    <w:p w14:paraId="4CC03172" w14:textId="77777777" w:rsidR="005B59DF" w:rsidRPr="005B59DF" w:rsidRDefault="005B59DF" w:rsidP="005B59DF">
      <w:pPr>
        <w:rPr>
          <w:rFonts w:ascii="Calibri" w:hAnsi="Calibri" w:cs="Arial"/>
        </w:rPr>
      </w:pPr>
    </w:p>
    <w:p w14:paraId="79D79A79" w14:textId="08BCE538" w:rsidR="005B59DF" w:rsidRDefault="005B59DF" w:rsidP="005B59DF">
      <w:pPr>
        <w:ind w:left="360"/>
        <w:rPr>
          <w:rFonts w:ascii="Calibri" w:hAnsi="Calibri" w:cs="Arial"/>
          <w:i/>
        </w:rPr>
      </w:pPr>
      <w:r>
        <w:rPr>
          <w:rFonts w:ascii="Calibri" w:hAnsi="Calibri" w:cs="Arial"/>
          <w:i/>
        </w:rPr>
        <w:t>Written consent on the telephone</w:t>
      </w:r>
    </w:p>
    <w:p w14:paraId="51B247D8" w14:textId="77777777" w:rsidR="005B59DF" w:rsidRPr="005B59DF" w:rsidRDefault="005B59DF" w:rsidP="005B59DF">
      <w:pPr>
        <w:ind w:left="360"/>
        <w:rPr>
          <w:rFonts w:ascii="Calibri" w:hAnsi="Calibri" w:cs="Arial"/>
          <w:i/>
        </w:rPr>
      </w:pPr>
    </w:p>
    <w:p w14:paraId="085E4CF5" w14:textId="1F5AB977" w:rsidR="005B59DF" w:rsidRPr="005B59DF" w:rsidRDefault="004141EA" w:rsidP="005B59DF">
      <w:pPr>
        <w:ind w:left="360"/>
        <w:rPr>
          <w:rFonts w:ascii="Calibri" w:hAnsi="Calibri" w:cs="Arial"/>
        </w:rPr>
      </w:pPr>
      <w:r>
        <w:rPr>
          <w:rFonts w:ascii="Calibri" w:hAnsi="Calibri" w:cs="Arial"/>
        </w:rPr>
        <w:t>Effective 7/18/17, i</w:t>
      </w:r>
      <w:r w:rsidR="005B59DF" w:rsidRPr="005B59DF">
        <w:rPr>
          <w:rFonts w:ascii="Calibri" w:hAnsi="Calibri" w:cs="Arial"/>
        </w:rPr>
        <w:t xml:space="preserve">f a patient is unable to sign the consent form during a pre-operative clinic visit, or wants more time to consider participation in the trial and is unable to return to clinic to sign the form prior to surgery, written consent may be obtained via telephone. Obtaining written consent over the phone may only be done after the study has been introduced to the patient via a face to face meeting. The patient will sign their copy of the consent form while the coordinator signs one as well. The patient will either mail or fax their copy to the coordinator who will merge the two copies to form one fully executed consent form. Once the form has been received by the coordinator, the patient can complete the baseline assessments. Baseline assessments must not be completed until the signed copy of the consent form has been received from the patient and co-signed by the coordinator. For those sites that are required to have a separate consent and HIPAA authorization, the HIPAA authorization must also be signed, dated, and sent in via mail or fax in order to begin study procedures. </w:t>
      </w:r>
    </w:p>
    <w:p w14:paraId="1AB7A38D" w14:textId="77777777" w:rsidR="007719F2" w:rsidRDefault="007719F2" w:rsidP="003D3180">
      <w:pPr>
        <w:rPr>
          <w:rFonts w:cstheme="minorHAnsi"/>
        </w:rPr>
      </w:pPr>
    </w:p>
    <w:p w14:paraId="23EE967B" w14:textId="59C5B03C" w:rsidR="003D3180" w:rsidRPr="006D0037" w:rsidRDefault="003D3180" w:rsidP="003D3180">
      <w:pPr>
        <w:rPr>
          <w:rFonts w:cstheme="minorHAnsi"/>
        </w:rPr>
      </w:pPr>
      <w:r w:rsidRPr="006D0037">
        <w:rPr>
          <w:rFonts w:cstheme="minorHAnsi"/>
        </w:rPr>
        <w:t xml:space="preserve">At any point prior to surgery, should the prospective study patient have any questions regarding the procedures of the study, </w:t>
      </w:r>
      <w:r w:rsidR="00474C42">
        <w:rPr>
          <w:rFonts w:cstheme="minorHAnsi"/>
        </w:rPr>
        <w:t xml:space="preserve">the coordinator </w:t>
      </w:r>
      <w:r w:rsidRPr="006D0037">
        <w:rPr>
          <w:rFonts w:cstheme="minorHAnsi"/>
        </w:rPr>
        <w:t>and/or the surgeon will answer all questions to the patient’s satisfaction.</w:t>
      </w:r>
    </w:p>
    <w:p w14:paraId="58A2BEAA" w14:textId="77777777" w:rsidR="003D3180" w:rsidRPr="006D0037" w:rsidRDefault="003D3180" w:rsidP="003D3180">
      <w:pPr>
        <w:pStyle w:val="Default"/>
        <w:ind w:left="360"/>
        <w:rPr>
          <w:rFonts w:asciiTheme="minorHAnsi" w:hAnsiTheme="minorHAnsi" w:cstheme="minorHAnsi"/>
          <w:sz w:val="22"/>
          <w:szCs w:val="22"/>
        </w:rPr>
      </w:pPr>
    </w:p>
    <w:p w14:paraId="2B4C1347" w14:textId="2D545488" w:rsidR="003D3180" w:rsidRDefault="003D3180" w:rsidP="003D3180">
      <w:r w:rsidRPr="006D0037">
        <w:rPr>
          <w:rFonts w:cstheme="minorHAnsi"/>
        </w:rPr>
        <w:t xml:space="preserve">Consent to participate in the study may be obtained by the study site coordinator or any other appropriately qualified </w:t>
      </w:r>
      <w:r w:rsidR="00330AB1">
        <w:rPr>
          <w:rFonts w:cstheme="minorHAnsi"/>
        </w:rPr>
        <w:t xml:space="preserve">and approved </w:t>
      </w:r>
      <w:r w:rsidRPr="006D0037">
        <w:rPr>
          <w:rFonts w:cstheme="minorHAnsi"/>
        </w:rPr>
        <w:t>study staff member. Upon obtaining informed consent, each site coordinator will collect baseline information from the patient concerning comorbidities, joint function, and general well-being data using the respective hip or knee disability and osteoarthritis outcomes scores (HOOS and KOOS), the Oswestry and Charlson instruments, and the PROMIS-10 global health survey. Baseline instruments should be collected within 3 mon</w:t>
      </w:r>
      <w:r w:rsidR="00474C42">
        <w:rPr>
          <w:rFonts w:cstheme="minorHAnsi"/>
        </w:rPr>
        <w:t xml:space="preserve">ths of the patient’s operation.  </w:t>
      </w:r>
      <w:r w:rsidR="00474C42">
        <w:t>Th</w:t>
      </w:r>
      <w:r w:rsidR="00832D3B">
        <w:t>ese</w:t>
      </w:r>
      <w:r w:rsidR="00474C42">
        <w:t xml:space="preserve"> data should be entered into the </w:t>
      </w:r>
      <w:hyperlink r:id="rId30" w:history="1">
        <w:r w:rsidR="00474C42" w:rsidRPr="007719F2">
          <w:rPr>
            <w:rStyle w:val="Hyperlink"/>
          </w:rPr>
          <w:t>PEPPER EDC</w:t>
        </w:r>
      </w:hyperlink>
      <w:r w:rsidR="00474C42">
        <w:t xml:space="preserve"> database and the completed paper form kept in the study participant file.</w:t>
      </w:r>
    </w:p>
    <w:p w14:paraId="173BA7CC" w14:textId="595C6DD6" w:rsidR="002610CD" w:rsidRDefault="002610CD" w:rsidP="003D3180"/>
    <w:p w14:paraId="49EE8D1F" w14:textId="202D7BC0" w:rsidR="002610CD" w:rsidRPr="006D0037" w:rsidRDefault="002610CD" w:rsidP="003D3180">
      <w:pPr>
        <w:rPr>
          <w:rFonts w:cstheme="minorHAnsi"/>
        </w:rPr>
      </w:pPr>
      <w:r>
        <w:rPr>
          <w:rFonts w:cstheme="minorHAnsi"/>
        </w:rPr>
        <w:t xml:space="preserve">Following informed consent, </w:t>
      </w:r>
      <w:r w:rsidR="006B1C5C">
        <w:rPr>
          <w:rFonts w:cstheme="minorHAnsi"/>
        </w:rPr>
        <w:t xml:space="preserve">the surgeon will sign off on all eligibility criteria using the Screening Surgeon Screening Sign Off form and the patient will be considered enrolled and eligible for randomization.   Also following consent, </w:t>
      </w:r>
      <w:r>
        <w:rPr>
          <w:rFonts w:cstheme="minorHAnsi"/>
        </w:rPr>
        <w:t>patient contact information is collected on the Patient Contact Form and entered into the EDC system.</w:t>
      </w:r>
    </w:p>
    <w:p w14:paraId="208C5533" w14:textId="77777777" w:rsidR="003D3180" w:rsidRPr="006D0037" w:rsidRDefault="003D3180" w:rsidP="0055735B">
      <w:pPr>
        <w:pStyle w:val="Heading3"/>
        <w:rPr>
          <w:rFonts w:cstheme="minorHAnsi"/>
        </w:rPr>
      </w:pPr>
      <w:bookmarkStart w:id="420" w:name="_Toc491077019"/>
      <w:r w:rsidRPr="006D0037">
        <w:rPr>
          <w:rFonts w:cstheme="minorHAnsi"/>
        </w:rPr>
        <w:t>Randomization</w:t>
      </w:r>
      <w:bookmarkEnd w:id="420"/>
    </w:p>
    <w:p w14:paraId="42AD472A" w14:textId="69BCBA93" w:rsidR="003D3180" w:rsidRPr="006D0037" w:rsidRDefault="00474C42" w:rsidP="003D3180">
      <w:pPr>
        <w:pStyle w:val="Default"/>
        <w:rPr>
          <w:rFonts w:asciiTheme="minorHAnsi" w:hAnsiTheme="minorHAnsi" w:cstheme="minorHAnsi"/>
        </w:rPr>
      </w:pPr>
      <w:r>
        <w:rPr>
          <w:rFonts w:asciiTheme="minorHAnsi" w:hAnsiTheme="minorHAnsi" w:cstheme="minorHAnsi"/>
          <w:sz w:val="22"/>
          <w:szCs w:val="22"/>
        </w:rPr>
        <w:t xml:space="preserve">A </w:t>
      </w:r>
      <w:r w:rsidR="003D3180" w:rsidRPr="006D0037">
        <w:rPr>
          <w:rFonts w:asciiTheme="minorHAnsi" w:hAnsiTheme="minorHAnsi" w:cstheme="minorHAnsi"/>
          <w:sz w:val="22"/>
          <w:szCs w:val="22"/>
        </w:rPr>
        <w:t xml:space="preserve">centralized randomization schedule will provide assignment to one of </w:t>
      </w:r>
      <w:r>
        <w:rPr>
          <w:rFonts w:asciiTheme="minorHAnsi" w:hAnsiTheme="minorHAnsi" w:cstheme="minorHAnsi"/>
          <w:sz w:val="22"/>
          <w:szCs w:val="22"/>
        </w:rPr>
        <w:t xml:space="preserve">the </w:t>
      </w:r>
      <w:r w:rsidR="003D3180" w:rsidRPr="006D0037">
        <w:rPr>
          <w:rFonts w:asciiTheme="minorHAnsi" w:hAnsiTheme="minorHAnsi" w:cstheme="minorHAnsi"/>
          <w:sz w:val="22"/>
          <w:szCs w:val="22"/>
        </w:rPr>
        <w:t xml:space="preserve">three prophylaxis regimens (aspirin, warfarin, or rivaroxaban) in randomly varying block sizes developed separately for each clinical site and stratified according to type of surgery (hip or knee replacement). </w:t>
      </w:r>
    </w:p>
    <w:p w14:paraId="0C8FF499" w14:textId="77777777" w:rsidR="003D3180" w:rsidRPr="006D0037" w:rsidRDefault="003D3180" w:rsidP="003D3180">
      <w:pPr>
        <w:pStyle w:val="Default"/>
        <w:rPr>
          <w:rFonts w:asciiTheme="minorHAnsi" w:hAnsiTheme="minorHAnsi" w:cstheme="minorHAnsi"/>
          <w:sz w:val="22"/>
          <w:szCs w:val="22"/>
        </w:rPr>
      </w:pPr>
    </w:p>
    <w:p w14:paraId="103E5F63" w14:textId="5E2C836A" w:rsidR="00474C42" w:rsidRDefault="00474C42" w:rsidP="00474C42">
      <w:pPr>
        <w:widowControl w:val="0"/>
        <w:autoSpaceDE w:val="0"/>
        <w:autoSpaceDN w:val="0"/>
        <w:adjustRightInd w:val="0"/>
        <w:contextualSpacing/>
        <w:rPr>
          <w:rFonts w:ascii="Calibri" w:hAnsi="Calibri" w:cs="Arial"/>
        </w:rPr>
      </w:pPr>
      <w:r>
        <w:rPr>
          <w:rFonts w:ascii="Calibri" w:hAnsi="Calibri" w:cs="Arial"/>
        </w:rPr>
        <w:t>Randomization of consented patients will occur no earlier than 10 days</w:t>
      </w:r>
      <w:r w:rsidR="004141EA">
        <w:rPr>
          <w:rFonts w:ascii="Calibri" w:hAnsi="Calibri" w:cs="Arial"/>
        </w:rPr>
        <w:t xml:space="preserve"> and up until 1 day before the scheduled surgery date.  Effective 7/18/17 (Amendment 12)</w:t>
      </w:r>
      <w:r>
        <w:rPr>
          <w:rFonts w:ascii="Calibri" w:hAnsi="Calibri" w:cs="Arial"/>
        </w:rPr>
        <w:t xml:space="preserve">, </w:t>
      </w:r>
      <w:r w:rsidR="004141EA">
        <w:rPr>
          <w:rFonts w:ascii="Calibri" w:hAnsi="Calibri" w:cs="Arial"/>
        </w:rPr>
        <w:t xml:space="preserve">it is no longer considered a protocol </w:t>
      </w:r>
      <w:r w:rsidR="004141EA">
        <w:rPr>
          <w:rFonts w:ascii="Calibri" w:hAnsi="Calibri" w:cs="Arial"/>
        </w:rPr>
        <w:lastRenderedPageBreak/>
        <w:t xml:space="preserve">deviation if, as a consequence of a patient’s surgery being rescheduled, their randomization falls outside the 10 day window.   </w:t>
      </w:r>
      <w:r w:rsidR="005B59DF">
        <w:rPr>
          <w:rFonts w:ascii="Calibri" w:hAnsi="Calibri" w:cs="Arial"/>
        </w:rPr>
        <w:t xml:space="preserve">If a patient’s surgery is postponed, or cancelled and ultimately rescheduled, the patient will keep the original randomization assignment.  </w:t>
      </w:r>
      <w:r>
        <w:rPr>
          <w:rFonts w:ascii="Calibri" w:hAnsi="Calibri" w:cs="Arial"/>
        </w:rPr>
        <w:t xml:space="preserve">The ability to randomize a patient will be available via the web-based randomization system once consent has been signed and all baseline instruments have been entered into the database. Study group assignments will be shared with the surgeon at the time of randomization, and with the patient on the day of operation unless necessary to provide third party insurance coverage for prescribed medical care. </w:t>
      </w:r>
    </w:p>
    <w:p w14:paraId="43DE10F0" w14:textId="77777777" w:rsidR="00474C42" w:rsidRDefault="00474C42" w:rsidP="00474C42">
      <w:pPr>
        <w:widowControl w:val="0"/>
        <w:autoSpaceDE w:val="0"/>
        <w:autoSpaceDN w:val="0"/>
        <w:adjustRightInd w:val="0"/>
        <w:ind w:firstLine="720"/>
        <w:contextualSpacing/>
        <w:rPr>
          <w:rFonts w:ascii="Calibri" w:hAnsi="Calibri" w:cs="Arial"/>
        </w:rPr>
      </w:pPr>
    </w:p>
    <w:p w14:paraId="393C94F7" w14:textId="721CBA29" w:rsidR="00474C42" w:rsidRPr="00F31FE1" w:rsidRDefault="00474C42" w:rsidP="00474C42">
      <w:pPr>
        <w:widowControl w:val="0"/>
        <w:autoSpaceDE w:val="0"/>
        <w:autoSpaceDN w:val="0"/>
        <w:adjustRightInd w:val="0"/>
        <w:contextualSpacing/>
        <w:rPr>
          <w:rFonts w:ascii="Calibri" w:hAnsi="Calibri" w:cs="Arial"/>
        </w:rPr>
      </w:pPr>
      <w:r>
        <w:rPr>
          <w:rFonts w:ascii="Calibri" w:hAnsi="Calibri" w:cs="Arial"/>
        </w:rPr>
        <w:t xml:space="preserve">In the absence of any randomization stratification </w:t>
      </w:r>
      <w:r w:rsidR="00987A37">
        <w:rPr>
          <w:rFonts w:ascii="Calibri" w:hAnsi="Calibri" w:cs="Arial"/>
        </w:rPr>
        <w:t>limitations</w:t>
      </w:r>
      <w:r>
        <w:rPr>
          <w:rFonts w:ascii="Calibri" w:hAnsi="Calibri" w:cs="Arial"/>
        </w:rPr>
        <w:t>, patients meeting all eligibility criteria</w:t>
      </w:r>
      <w:r w:rsidRPr="0014298B">
        <w:rPr>
          <w:rFonts w:ascii="Calibri" w:hAnsi="Calibri" w:cs="Arial"/>
        </w:rPr>
        <w:t xml:space="preserve"> </w:t>
      </w:r>
      <w:r>
        <w:rPr>
          <w:rFonts w:ascii="Calibri" w:hAnsi="Calibri" w:cs="Arial"/>
        </w:rPr>
        <w:t xml:space="preserve">without any randomization exclusions </w:t>
      </w:r>
      <w:r w:rsidRPr="0014298B">
        <w:rPr>
          <w:rFonts w:ascii="Calibri" w:hAnsi="Calibri" w:cs="Arial"/>
        </w:rPr>
        <w:t xml:space="preserve">will be </w:t>
      </w:r>
      <w:r>
        <w:rPr>
          <w:rFonts w:ascii="Calibri" w:hAnsi="Calibri" w:cs="Arial"/>
        </w:rPr>
        <w:t>assigned to one of three groups</w:t>
      </w:r>
      <w:r w:rsidRPr="0014298B">
        <w:rPr>
          <w:rFonts w:ascii="Calibri" w:hAnsi="Calibri" w:cs="Arial"/>
        </w:rPr>
        <w:t xml:space="preserve">. </w:t>
      </w:r>
      <w:r w:rsidRPr="006B1BC5">
        <w:rPr>
          <w:rFonts w:cs="Arial"/>
        </w:rPr>
        <w:t xml:space="preserve">Prophylaxis will continue for </w:t>
      </w:r>
      <w:r>
        <w:rPr>
          <w:rFonts w:cs="Arial"/>
        </w:rPr>
        <w:t>30</w:t>
      </w:r>
      <w:r w:rsidRPr="006B1BC5">
        <w:rPr>
          <w:rFonts w:cs="Arial"/>
        </w:rPr>
        <w:t xml:space="preserve"> days, in accordance with clinical guidelines</w:t>
      </w:r>
      <w:r>
        <w:rPr>
          <w:rFonts w:cs="Arial"/>
        </w:rPr>
        <w:t>:</w:t>
      </w:r>
    </w:p>
    <w:p w14:paraId="642B9009" w14:textId="497DAFC8" w:rsidR="00474C42" w:rsidRPr="00474C42" w:rsidRDefault="00474C42" w:rsidP="00474C42">
      <w:pPr>
        <w:pStyle w:val="ListParagraph"/>
        <w:numPr>
          <w:ilvl w:val="0"/>
          <w:numId w:val="40"/>
        </w:numPr>
        <w:rPr>
          <w:rFonts w:ascii="Calibri" w:hAnsi="Calibri" w:cs="Arial"/>
        </w:rPr>
      </w:pPr>
      <w:r w:rsidRPr="00474C42">
        <w:rPr>
          <w:rFonts w:cs="Arial"/>
        </w:rPr>
        <w:t>enteric coated aspirin (regimen with lowest bleeding risk; clinical PE and all-cause mortality rates comparable to more intensive anticoagulants);</w:t>
      </w:r>
    </w:p>
    <w:p w14:paraId="76418DF8" w14:textId="753E8336" w:rsidR="00474C42" w:rsidRPr="00474C42" w:rsidRDefault="00474C42" w:rsidP="00474C42">
      <w:pPr>
        <w:pStyle w:val="ListParagraph"/>
        <w:numPr>
          <w:ilvl w:val="0"/>
          <w:numId w:val="40"/>
        </w:numPr>
        <w:rPr>
          <w:rFonts w:ascii="Calibri" w:hAnsi="Calibri" w:cs="Arial"/>
        </w:rPr>
      </w:pPr>
      <w:r w:rsidRPr="00474C42">
        <w:rPr>
          <w:rFonts w:cs="Arial"/>
        </w:rPr>
        <w:t>low intensity warfarin (</w:t>
      </w:r>
      <w:r w:rsidR="00987A37">
        <w:rPr>
          <w:rFonts w:cs="Arial"/>
        </w:rPr>
        <w:t xml:space="preserve">target </w:t>
      </w:r>
      <w:r w:rsidRPr="00474C42">
        <w:rPr>
          <w:rFonts w:cs="Arial"/>
        </w:rPr>
        <w:t>INR 1.7-2.2) (time honored and one of the most common North American regimens; low bleeding risk [1-2%]); and</w:t>
      </w:r>
    </w:p>
    <w:p w14:paraId="4BF06817" w14:textId="1624F01F" w:rsidR="00474C42" w:rsidRPr="00474C42" w:rsidRDefault="00474C42" w:rsidP="00474C42">
      <w:pPr>
        <w:pStyle w:val="ListParagraph"/>
        <w:numPr>
          <w:ilvl w:val="0"/>
          <w:numId w:val="40"/>
        </w:numPr>
        <w:rPr>
          <w:rFonts w:cs="Arial"/>
        </w:rPr>
      </w:pPr>
      <w:r w:rsidRPr="00474C42">
        <w:rPr>
          <w:rFonts w:cs="Arial"/>
        </w:rPr>
        <w:t>rivaroxaban, an oral direct Factor Xa inhibitor (regimen with lowest PE and DVT rate but higher bleeding risk [3-5%]).</w:t>
      </w:r>
    </w:p>
    <w:p w14:paraId="60D62414" w14:textId="77777777" w:rsidR="00474C42" w:rsidRDefault="00474C42" w:rsidP="00474C42">
      <w:pPr>
        <w:contextualSpacing/>
        <w:rPr>
          <w:rFonts w:cs="Arial"/>
        </w:rPr>
      </w:pPr>
      <w:r>
        <w:rPr>
          <w:rFonts w:cs="Arial"/>
        </w:rPr>
        <w:tab/>
      </w:r>
    </w:p>
    <w:p w14:paraId="1232F86C" w14:textId="72D0BF35" w:rsidR="00474C42" w:rsidRDefault="00474C42" w:rsidP="00474C42">
      <w:pPr>
        <w:contextualSpacing/>
      </w:pPr>
      <w:r>
        <w:t>A contraindication to one of the three study prophylaxis regimens for venous thromboembolism will result in stratified randomization</w:t>
      </w:r>
      <w:r w:rsidR="002A598F">
        <w:t xml:space="preserve"> and a corresponding stratified analysis</w:t>
      </w:r>
      <w:r>
        <w:t>.</w:t>
      </w:r>
    </w:p>
    <w:p w14:paraId="66B317FF" w14:textId="77777777" w:rsidR="00474C42" w:rsidRDefault="00474C42" w:rsidP="00474C42">
      <w:pPr>
        <w:contextualSpacing/>
      </w:pPr>
    </w:p>
    <w:p w14:paraId="487102F4" w14:textId="7F4E808E" w:rsidR="00474C42" w:rsidRDefault="00474C42" w:rsidP="00474C42">
      <w:pPr>
        <w:contextualSpacing/>
        <w:rPr>
          <w:rFonts w:cs="Arial"/>
        </w:rPr>
      </w:pPr>
      <w:r>
        <w:rPr>
          <w:rFonts w:cs="Arial"/>
        </w:rPr>
        <w:t xml:space="preserve">Randomization will be stratified and restricted to assignment to either warfarin or rivaroxaban as follows: </w:t>
      </w:r>
    </w:p>
    <w:p w14:paraId="328B1B90" w14:textId="77777777" w:rsidR="00474C42" w:rsidRPr="00E2784A" w:rsidRDefault="00474C42" w:rsidP="00E2784A">
      <w:pPr>
        <w:pStyle w:val="ListParagraph"/>
        <w:numPr>
          <w:ilvl w:val="0"/>
          <w:numId w:val="41"/>
        </w:numPr>
        <w:ind w:left="720"/>
        <w:rPr>
          <w:rFonts w:ascii="Calibri" w:hAnsi="Calibri" w:cs="Arial"/>
        </w:rPr>
      </w:pPr>
      <w:r w:rsidRPr="00E2784A">
        <w:rPr>
          <w:rFonts w:ascii="Calibri" w:hAnsi="Calibri" w:cs="Arial"/>
        </w:rPr>
        <w:t xml:space="preserve">Patients with a known aspirin allergy; </w:t>
      </w:r>
    </w:p>
    <w:p w14:paraId="1DAD43BF" w14:textId="47609DDC" w:rsidR="00474C42" w:rsidRPr="00E2784A" w:rsidRDefault="00474C42" w:rsidP="00E2784A">
      <w:pPr>
        <w:pStyle w:val="ListParagraph"/>
        <w:numPr>
          <w:ilvl w:val="0"/>
          <w:numId w:val="41"/>
        </w:numPr>
        <w:ind w:left="720"/>
        <w:rPr>
          <w:rFonts w:cs="Arial"/>
        </w:rPr>
      </w:pPr>
      <w:r w:rsidRPr="00E2784A">
        <w:rPr>
          <w:rFonts w:ascii="Calibri" w:hAnsi="Calibri" w:cs="Arial"/>
        </w:rPr>
        <w:t xml:space="preserve">Patients with a personal history of PE or DVT; </w:t>
      </w:r>
    </w:p>
    <w:p w14:paraId="1B0CC776" w14:textId="6094E15A" w:rsidR="00474C42" w:rsidRDefault="00474C42" w:rsidP="00E2784A">
      <w:pPr>
        <w:pStyle w:val="ListParagraph"/>
        <w:numPr>
          <w:ilvl w:val="0"/>
          <w:numId w:val="41"/>
        </w:numPr>
        <w:ind w:left="720"/>
        <w:rPr>
          <w:rFonts w:ascii="Calibri" w:hAnsi="Calibri" w:cs="Arial"/>
        </w:rPr>
      </w:pPr>
      <w:r w:rsidRPr="00E2784A">
        <w:rPr>
          <w:rFonts w:ascii="Calibri" w:hAnsi="Calibri" w:cs="Arial"/>
        </w:rPr>
        <w:t>Patients with a known condition of thrombophilia proven by diagnostic testing; e.g. Factor V Leiden</w:t>
      </w:r>
      <w:r w:rsidR="003C527D">
        <w:rPr>
          <w:rFonts w:ascii="Calibri" w:hAnsi="Calibri" w:cs="Arial"/>
        </w:rPr>
        <w:t>; or</w:t>
      </w:r>
    </w:p>
    <w:p w14:paraId="6A7D4AFC" w14:textId="75BB58CA" w:rsidR="003C527D" w:rsidRDefault="003C527D" w:rsidP="00E2784A">
      <w:pPr>
        <w:pStyle w:val="ListParagraph"/>
        <w:numPr>
          <w:ilvl w:val="0"/>
          <w:numId w:val="41"/>
        </w:numPr>
        <w:ind w:left="720"/>
        <w:rPr>
          <w:rFonts w:ascii="Calibri" w:hAnsi="Calibri" w:cs="Arial"/>
        </w:rPr>
      </w:pPr>
      <w:r>
        <w:rPr>
          <w:rFonts w:ascii="Calibri" w:hAnsi="Calibri" w:cs="Arial"/>
        </w:rPr>
        <w:t>Patients wth a diagnosis of cancer who are under active treatment.</w:t>
      </w:r>
    </w:p>
    <w:p w14:paraId="2CDBAC41" w14:textId="72C4894C" w:rsidR="00E2784A" w:rsidRDefault="00E2784A" w:rsidP="00E2784A">
      <w:pPr>
        <w:rPr>
          <w:rFonts w:ascii="Calibri" w:hAnsi="Calibri" w:cs="Arial"/>
        </w:rPr>
      </w:pPr>
    </w:p>
    <w:p w14:paraId="544CC1DF" w14:textId="77777777" w:rsidR="00474C42" w:rsidRDefault="00474C42" w:rsidP="00E2784A">
      <w:pPr>
        <w:rPr>
          <w:rFonts w:ascii="Calibri" w:hAnsi="Calibri" w:cs="Arial"/>
        </w:rPr>
      </w:pPr>
      <w:r>
        <w:rPr>
          <w:rFonts w:ascii="Calibri" w:hAnsi="Calibri" w:cs="Arial"/>
        </w:rPr>
        <w:t>Randomization will be stratified and restricted to assignment to either aspirin or warfarin as follows:</w:t>
      </w:r>
    </w:p>
    <w:p w14:paraId="1FB67735" w14:textId="4A963121" w:rsidR="00474C42" w:rsidRPr="00820401" w:rsidRDefault="00474C42" w:rsidP="00E2784A">
      <w:pPr>
        <w:pStyle w:val="ListParagraph"/>
        <w:numPr>
          <w:ilvl w:val="0"/>
          <w:numId w:val="42"/>
        </w:numPr>
        <w:ind w:left="720"/>
        <w:rPr>
          <w:rFonts w:ascii="Calibri" w:hAnsi="Calibri" w:cs="Arial"/>
        </w:rPr>
      </w:pPr>
      <w:r w:rsidRPr="00820401">
        <w:rPr>
          <w:rFonts w:ascii="Calibri" w:hAnsi="Calibri" w:cs="Arial"/>
        </w:rPr>
        <w:t>Patients with a serum creatinine greater than 2.0 mg/dl</w:t>
      </w:r>
      <w:r>
        <w:rPr>
          <w:rFonts w:ascii="Calibri" w:hAnsi="Calibri" w:cs="Arial"/>
        </w:rPr>
        <w:t xml:space="preserve">; </w:t>
      </w:r>
      <w:r w:rsidR="003C527D">
        <w:rPr>
          <w:rFonts w:ascii="Calibri" w:hAnsi="Calibri" w:cs="Arial"/>
        </w:rPr>
        <w:t>or</w:t>
      </w:r>
      <w:r w:rsidRPr="00820401">
        <w:rPr>
          <w:rFonts w:ascii="Calibri" w:hAnsi="Calibri" w:cs="Arial"/>
        </w:rPr>
        <w:t xml:space="preserve"> </w:t>
      </w:r>
    </w:p>
    <w:p w14:paraId="3607F503" w14:textId="0B524398" w:rsidR="00474C42" w:rsidRDefault="00474C42" w:rsidP="00E2784A">
      <w:pPr>
        <w:pStyle w:val="ListParagraph"/>
        <w:numPr>
          <w:ilvl w:val="0"/>
          <w:numId w:val="42"/>
        </w:numPr>
        <w:ind w:left="720"/>
        <w:rPr>
          <w:rFonts w:cs="Arial"/>
        </w:rPr>
      </w:pPr>
      <w:r>
        <w:rPr>
          <w:rFonts w:cs="Arial"/>
        </w:rPr>
        <w:t>Patients taking medications that interfere with metabolism of rivaroxaban via CYP 3A4 inhibition</w:t>
      </w:r>
      <w:r w:rsidR="00987A37">
        <w:rPr>
          <w:rFonts w:cs="Arial"/>
        </w:rPr>
        <w:t xml:space="preserve"> (most commonly protease inhibitors used in treatment of HIV)</w:t>
      </w:r>
      <w:r w:rsidR="009D2C6A">
        <w:rPr>
          <w:rStyle w:val="FootnoteReference"/>
          <w:rFonts w:cs="Arial"/>
        </w:rPr>
        <w:footnoteReference w:id="1"/>
      </w:r>
      <w:r>
        <w:rPr>
          <w:rFonts w:cs="Arial"/>
        </w:rPr>
        <w:t>.</w:t>
      </w:r>
    </w:p>
    <w:p w14:paraId="7A3CA71A" w14:textId="77777777" w:rsidR="00987A37" w:rsidRPr="006B7FDD" w:rsidRDefault="00987A37" w:rsidP="00913667">
      <w:pPr>
        <w:pStyle w:val="ListParagraph"/>
        <w:rPr>
          <w:rFonts w:cs="Arial"/>
        </w:rPr>
      </w:pPr>
    </w:p>
    <w:p w14:paraId="6A4F35E0" w14:textId="77777777" w:rsidR="00474C42" w:rsidRDefault="00474C42" w:rsidP="00E2784A">
      <w:pPr>
        <w:contextualSpacing/>
        <w:rPr>
          <w:rFonts w:ascii="Calibri" w:hAnsi="Calibri" w:cs="Arial"/>
        </w:rPr>
      </w:pPr>
      <w:r>
        <w:rPr>
          <w:rFonts w:ascii="Calibri" w:hAnsi="Calibri" w:cs="Arial"/>
        </w:rPr>
        <w:t>Randomization will be stratified and restricted to assignment to either aspirin or rivaroxaban as follows:</w:t>
      </w:r>
    </w:p>
    <w:p w14:paraId="7BD2BEA5" w14:textId="7180F778" w:rsidR="00474C42" w:rsidRDefault="00474C42" w:rsidP="00E2784A">
      <w:pPr>
        <w:pStyle w:val="ListParagraph"/>
        <w:numPr>
          <w:ilvl w:val="0"/>
          <w:numId w:val="43"/>
        </w:numPr>
        <w:ind w:left="720" w:hanging="270"/>
        <w:rPr>
          <w:rFonts w:ascii="Calibri" w:hAnsi="Calibri" w:cs="Arial"/>
        </w:rPr>
      </w:pPr>
      <w:r w:rsidRPr="00FE51EF">
        <w:rPr>
          <w:rFonts w:ascii="Calibri" w:hAnsi="Calibri" w:cs="Arial"/>
        </w:rPr>
        <w:t xml:space="preserve">Patients with a history of necrotizing skin lesions </w:t>
      </w:r>
      <w:r>
        <w:rPr>
          <w:rFonts w:ascii="Calibri" w:hAnsi="Calibri" w:cs="Arial"/>
        </w:rPr>
        <w:t>related to</w:t>
      </w:r>
      <w:r w:rsidRPr="00FE51EF">
        <w:rPr>
          <w:rFonts w:ascii="Calibri" w:hAnsi="Calibri" w:cs="Arial"/>
        </w:rPr>
        <w:t xml:space="preserve"> warfarin</w:t>
      </w:r>
      <w:r>
        <w:rPr>
          <w:rFonts w:ascii="Calibri" w:hAnsi="Calibri" w:cs="Arial"/>
        </w:rPr>
        <w:t xml:space="preserve"> therapy.</w:t>
      </w:r>
    </w:p>
    <w:p w14:paraId="7BA2A5B6" w14:textId="39DEBEBE" w:rsidR="003C527D" w:rsidRDefault="003C527D" w:rsidP="003C527D">
      <w:pPr>
        <w:rPr>
          <w:rFonts w:ascii="Calibri" w:hAnsi="Calibri" w:cs="Arial"/>
        </w:rPr>
      </w:pPr>
    </w:p>
    <w:p w14:paraId="29C2B96B" w14:textId="7EE7AD5B" w:rsidR="003C527D" w:rsidRDefault="004141EA" w:rsidP="003C527D">
      <w:pPr>
        <w:contextualSpacing/>
        <w:rPr>
          <w:rFonts w:eastAsia="Times New Roman" w:cs="Arial"/>
          <w:color w:val="000000"/>
        </w:rPr>
      </w:pPr>
      <w:r>
        <w:rPr>
          <w:rFonts w:eastAsia="Times New Roman" w:cs="Arial"/>
          <w:color w:val="000000"/>
        </w:rPr>
        <w:t>I</w:t>
      </w:r>
      <w:r w:rsidR="003C527D" w:rsidRPr="00AF59DA">
        <w:rPr>
          <w:rFonts w:eastAsia="Times New Roman" w:cs="Arial"/>
          <w:color w:val="000000"/>
        </w:rPr>
        <w:t xml:space="preserve">f after randomization a participant is unable to take the </w:t>
      </w:r>
      <w:r w:rsidR="003C527D">
        <w:rPr>
          <w:rFonts w:eastAsia="Times New Roman" w:cs="Arial"/>
          <w:color w:val="000000"/>
        </w:rPr>
        <w:t xml:space="preserve">assigned </w:t>
      </w:r>
      <w:r w:rsidR="003C527D" w:rsidRPr="00AF59DA">
        <w:rPr>
          <w:rFonts w:eastAsia="Times New Roman" w:cs="Arial"/>
          <w:color w:val="000000"/>
        </w:rPr>
        <w:t xml:space="preserve">medication due to financial constraints, or new information becomes available that affects the safety of the participant, the surgeon will use his/her discretion </w:t>
      </w:r>
      <w:r w:rsidR="003C527D">
        <w:rPr>
          <w:rFonts w:eastAsia="Times New Roman" w:cs="Arial"/>
          <w:color w:val="000000"/>
        </w:rPr>
        <w:t>in assigning the patient to one of the other arms of the trial.</w:t>
      </w:r>
      <w:r>
        <w:rPr>
          <w:rFonts w:eastAsia="Times New Roman" w:cs="Arial"/>
          <w:color w:val="000000"/>
        </w:rPr>
        <w:t xml:space="preserve">  </w:t>
      </w:r>
      <w:r w:rsidR="003C527D">
        <w:rPr>
          <w:rFonts w:eastAsia="Times New Roman" w:cs="Arial"/>
          <w:color w:val="000000"/>
        </w:rPr>
        <w:t xml:space="preserve"> </w:t>
      </w:r>
      <w:r>
        <w:rPr>
          <w:rFonts w:eastAsia="Times New Roman" w:cs="Arial"/>
          <w:color w:val="000000"/>
        </w:rPr>
        <w:t>This change is effective 7/18/17 and no longer warrants submission of a protocol deviation (Amendment 12).</w:t>
      </w:r>
      <w:r w:rsidR="00AD3208">
        <w:rPr>
          <w:rFonts w:eastAsia="Times New Roman" w:cs="Arial"/>
          <w:color w:val="000000"/>
        </w:rPr>
        <w:t xml:space="preserve">  However, attempts should be made to seek assistance, for example, through use of the 340B federal drug pricing program. (see  </w:t>
      </w:r>
    </w:p>
    <w:p w14:paraId="2E4FF817" w14:textId="77777777" w:rsidR="003C527D" w:rsidRDefault="003C527D" w:rsidP="003C527D">
      <w:pPr>
        <w:contextualSpacing/>
        <w:rPr>
          <w:rFonts w:eastAsia="Times New Roman" w:cs="Arial"/>
          <w:color w:val="000000"/>
        </w:rPr>
      </w:pPr>
    </w:p>
    <w:p w14:paraId="4CED695D" w14:textId="744F553C" w:rsidR="003C527D" w:rsidRDefault="003C527D" w:rsidP="003C527D">
      <w:pPr>
        <w:contextualSpacing/>
        <w:rPr>
          <w:rFonts w:eastAsia="Times New Roman" w:cs="Arial"/>
          <w:color w:val="000000"/>
        </w:rPr>
      </w:pPr>
      <w:r>
        <w:rPr>
          <w:rFonts w:eastAsia="Times New Roman" w:cs="Arial"/>
          <w:color w:val="000000"/>
        </w:rPr>
        <w:lastRenderedPageBreak/>
        <w:t xml:space="preserve">Participants must be withdrawn from the study if they do not receive one of the three medications at the same dosage level being studied in the trial.  If a patient received a medication other than one of the three PEPPER approved treatment groups and remains on this medication, the patient should be withdrawn from the study regardless of their willingness to be followed. </w:t>
      </w:r>
    </w:p>
    <w:p w14:paraId="5F0E4041" w14:textId="5B3964A9" w:rsidR="003D3180" w:rsidRPr="006D0037" w:rsidRDefault="003D3180" w:rsidP="003D3180">
      <w:pPr>
        <w:pStyle w:val="Heading2"/>
      </w:pPr>
      <w:bookmarkStart w:id="421" w:name="_Toc491077020"/>
      <w:r w:rsidRPr="006D0037">
        <w:t>Description of Study In</w:t>
      </w:r>
      <w:r w:rsidR="00987A37">
        <w:t>t</w:t>
      </w:r>
      <w:r w:rsidRPr="006D0037">
        <w:t>ervention</w:t>
      </w:r>
      <w:bookmarkEnd w:id="421"/>
    </w:p>
    <w:p w14:paraId="4CA02185" w14:textId="64913DE6" w:rsidR="00E2784A" w:rsidRDefault="00E2784A" w:rsidP="00E2784A">
      <w:pPr>
        <w:contextualSpacing/>
        <w:rPr>
          <w:rFonts w:ascii="Calibri" w:hAnsi="Calibri" w:cs="Arial"/>
        </w:rPr>
      </w:pPr>
      <w:r>
        <w:rPr>
          <w:rFonts w:ascii="Calibri" w:hAnsi="Calibri" w:cs="Arial"/>
        </w:rPr>
        <w:t xml:space="preserve">Administration of study medications will </w:t>
      </w:r>
      <w:r w:rsidRPr="00FE39B2">
        <w:rPr>
          <w:rFonts w:ascii="Calibri" w:hAnsi="Calibri" w:cs="Arial"/>
        </w:rPr>
        <w:t xml:space="preserve">occur </w:t>
      </w:r>
      <w:r>
        <w:rPr>
          <w:rFonts w:ascii="Calibri" w:hAnsi="Calibri" w:cs="Arial"/>
        </w:rPr>
        <w:t xml:space="preserve">in accordance with current standard of care practice </w:t>
      </w:r>
      <w:r w:rsidRPr="007A7E36">
        <w:rPr>
          <w:rFonts w:ascii="Calibri" w:hAnsi="Calibri" w:cs="Arial"/>
        </w:rPr>
        <w:t>and</w:t>
      </w:r>
      <w:r>
        <w:rPr>
          <w:rFonts w:ascii="Calibri" w:hAnsi="Calibri" w:cs="Arial"/>
        </w:rPr>
        <w:t xml:space="preserve"> commence on the morning of </w:t>
      </w:r>
      <w:r w:rsidR="003C527D">
        <w:rPr>
          <w:rFonts w:ascii="Calibri" w:hAnsi="Calibri" w:cs="Arial"/>
        </w:rPr>
        <w:t>surgery</w:t>
      </w:r>
      <w:r>
        <w:rPr>
          <w:rFonts w:ascii="Calibri" w:hAnsi="Calibri" w:cs="Arial"/>
        </w:rPr>
        <w:t xml:space="preserve"> for the aspirin and warfarin groups, and </w:t>
      </w:r>
      <w:r w:rsidR="003C527D">
        <w:rPr>
          <w:rFonts w:ascii="Calibri" w:hAnsi="Calibri" w:cs="Arial"/>
        </w:rPr>
        <w:t xml:space="preserve">24 hours after the completion of surgery </w:t>
      </w:r>
      <w:r>
        <w:rPr>
          <w:rFonts w:ascii="Calibri" w:hAnsi="Calibri" w:cs="Arial"/>
        </w:rPr>
        <w:t xml:space="preserve">for the rivaroxaban group.  Drug treatment in all three study groups will continue through 30 days after operation.  Aspirin and rivaroxaban dosing during this time is pre-specified and empirical.  Warfarin dosing will be adjusted to a target INR of 2.0 according to the standard monitoring practice of the local site, typically by blood draw twice weekly to check the INR and adjust warfarin dosing accordingly. </w:t>
      </w:r>
      <w:r w:rsidR="00F77541">
        <w:rPr>
          <w:rFonts w:ascii="Calibri" w:hAnsi="Calibri" w:cs="Arial"/>
        </w:rPr>
        <w:t xml:space="preserve"> </w:t>
      </w:r>
      <w:r>
        <w:rPr>
          <w:rFonts w:ascii="Calibri" w:hAnsi="Calibri" w:cs="Arial"/>
        </w:rPr>
        <w:t xml:space="preserve">In the event of the occurrence of any primary study VTE outcomes or adverse events, </w:t>
      </w:r>
      <w:r w:rsidR="002A598F">
        <w:rPr>
          <w:rFonts w:ascii="Calibri" w:hAnsi="Calibri" w:cs="Arial"/>
        </w:rPr>
        <w:t xml:space="preserve">study medication administration will cease and subsequent </w:t>
      </w:r>
      <w:r>
        <w:rPr>
          <w:rFonts w:ascii="Calibri" w:hAnsi="Calibri" w:cs="Arial"/>
        </w:rPr>
        <w:t xml:space="preserve">management will be according to </w:t>
      </w:r>
      <w:r w:rsidR="002A598F">
        <w:rPr>
          <w:rFonts w:ascii="Calibri" w:hAnsi="Calibri" w:cs="Arial"/>
        </w:rPr>
        <w:t xml:space="preserve">standard medical treatment and </w:t>
      </w:r>
      <w:r>
        <w:rPr>
          <w:rFonts w:ascii="Calibri" w:hAnsi="Calibri" w:cs="Arial"/>
        </w:rPr>
        <w:t>best clinical judgment of the treat</w:t>
      </w:r>
      <w:r w:rsidR="008F519D">
        <w:rPr>
          <w:rFonts w:ascii="Calibri" w:hAnsi="Calibri" w:cs="Arial"/>
        </w:rPr>
        <w:t>ing</w:t>
      </w:r>
      <w:r>
        <w:rPr>
          <w:rFonts w:ascii="Calibri" w:hAnsi="Calibri" w:cs="Arial"/>
        </w:rPr>
        <w:t xml:space="preserve"> physician/surgeon. </w:t>
      </w:r>
      <w:r w:rsidR="00F77541">
        <w:rPr>
          <w:rFonts w:ascii="Calibri" w:hAnsi="Calibri" w:cs="Arial"/>
        </w:rPr>
        <w:t xml:space="preserve"> </w:t>
      </w:r>
      <w:r w:rsidR="002A598F">
        <w:rPr>
          <w:rFonts w:ascii="Calibri" w:hAnsi="Calibri" w:cs="Arial"/>
        </w:rPr>
        <w:t xml:space="preserve">Data collection on each of these patients will continue through to complete follow-up of 6 months as for all study patients.  </w:t>
      </w:r>
      <w:r>
        <w:rPr>
          <w:rFonts w:ascii="Calibri" w:hAnsi="Calibri" w:cs="Arial"/>
        </w:rPr>
        <w:t>At the time of discharge, each patient will be provided with instructions and/or a prescription for the assigned anticoagulant to complete 30 days of post-operative prophylaxis per study protocol and standard practice.</w:t>
      </w:r>
    </w:p>
    <w:p w14:paraId="711959AC" w14:textId="640B554E" w:rsidR="00F77541" w:rsidRDefault="00F77541" w:rsidP="00E2784A">
      <w:pPr>
        <w:contextualSpacing/>
        <w:rPr>
          <w:rFonts w:ascii="Calibri" w:hAnsi="Calibri" w:cs="Arial"/>
        </w:rPr>
      </w:pPr>
    </w:p>
    <w:p w14:paraId="78F21E0B" w14:textId="1E77B87D" w:rsidR="00F77541" w:rsidRDefault="00F77541" w:rsidP="00F77541">
      <w:pPr>
        <w:contextualSpacing/>
        <w:rPr>
          <w:rFonts w:ascii="Calibri" w:hAnsi="Calibri" w:cs="Arial"/>
        </w:rPr>
      </w:pPr>
      <w:r>
        <w:rPr>
          <w:rFonts w:ascii="Calibri" w:hAnsi="Calibri" w:cs="Arial"/>
        </w:rPr>
        <w:t>Patients on chronic (more than 6 months) warfarin or rivaroxaban therapy will be excluded from participation in the PEPPER trial.  Patients on cardiac dose aspirin may participate in the trial and will either continue their regular cardiac dose aspirin if randomized to warfarin or rivaroxaban groups, or change their aspirin dosing to conform with that of the PEPPER trial if randomized to the aspirin treatment group.</w:t>
      </w:r>
    </w:p>
    <w:p w14:paraId="71ED66E1" w14:textId="47018C90" w:rsidR="00F77541" w:rsidRDefault="00F77541" w:rsidP="00F77541">
      <w:pPr>
        <w:contextualSpacing/>
        <w:rPr>
          <w:rFonts w:ascii="Calibri" w:hAnsi="Calibri" w:cs="Arial"/>
        </w:rPr>
      </w:pPr>
    </w:p>
    <w:p w14:paraId="0C53BCB6" w14:textId="32F9B85F" w:rsidR="00F77541" w:rsidRDefault="00F77541" w:rsidP="00F77541">
      <w:pPr>
        <w:rPr>
          <w:rFonts w:cstheme="minorHAnsi"/>
        </w:rPr>
      </w:pPr>
      <w:r>
        <w:rPr>
          <w:rFonts w:cstheme="minorHAnsi"/>
        </w:rPr>
        <w:t>Participants will be randomized according to the algorithm described above, and begin receipt of the assigned medication on the day of surgery according to one of the following regimens:</w:t>
      </w:r>
    </w:p>
    <w:p w14:paraId="21D46F00" w14:textId="77777777" w:rsidR="00F77541" w:rsidRDefault="00F77541" w:rsidP="00E2784A">
      <w:pPr>
        <w:contextualSpacing/>
        <w:rPr>
          <w:rFonts w:ascii="Calibri" w:hAnsi="Calibri" w:cs="Arial"/>
        </w:rPr>
      </w:pPr>
    </w:p>
    <w:p w14:paraId="5682CD07" w14:textId="3C446C8F" w:rsidR="00E2784A" w:rsidRDefault="00E2784A" w:rsidP="00F77541">
      <w:pPr>
        <w:ind w:left="2160" w:hanging="2160"/>
        <w:contextualSpacing/>
        <w:rPr>
          <w:rFonts w:ascii="Calibri" w:hAnsi="Calibri" w:cs="Arial"/>
        </w:rPr>
      </w:pPr>
      <w:r w:rsidRPr="00F77541">
        <w:rPr>
          <w:rFonts w:ascii="Calibri" w:hAnsi="Calibri" w:cs="Arial"/>
          <w:b/>
          <w:i/>
        </w:rPr>
        <w:t>Aspirin group</w:t>
      </w:r>
      <w:r w:rsidRPr="00F77541">
        <w:rPr>
          <w:rFonts w:ascii="Calibri" w:hAnsi="Calibri" w:cs="Arial"/>
          <w:b/>
        </w:rPr>
        <w:t>:</w:t>
      </w:r>
      <w:r w:rsidR="00F77541">
        <w:rPr>
          <w:rFonts w:ascii="Calibri" w:hAnsi="Calibri" w:cs="Arial"/>
        </w:rPr>
        <w:tab/>
      </w:r>
      <w:r>
        <w:rPr>
          <w:rFonts w:ascii="Calibri" w:hAnsi="Calibri" w:cs="Arial"/>
        </w:rPr>
        <w:t>Enteric coated aspirin (</w:t>
      </w:r>
      <w:r w:rsidR="008F519D">
        <w:rPr>
          <w:rFonts w:ascii="Calibri" w:hAnsi="Calibri" w:cs="Arial"/>
        </w:rPr>
        <w:t xml:space="preserve">162 </w:t>
      </w:r>
      <w:r>
        <w:rPr>
          <w:rFonts w:ascii="Calibri" w:hAnsi="Calibri" w:cs="Arial"/>
        </w:rPr>
        <w:t xml:space="preserve">mg po) will be administered on the day of operation, prior to surgery, with a sip of water. </w:t>
      </w:r>
      <w:r w:rsidR="008F519D">
        <w:rPr>
          <w:rFonts w:ascii="Calibri" w:hAnsi="Calibri" w:cs="Arial"/>
        </w:rPr>
        <w:t>Thereafter, starting on postoperative day #1, all patients in the aspirin group will receive 81 mg po bid to complete the treatment period of 30 days.</w:t>
      </w:r>
      <w:r w:rsidR="00F77541">
        <w:rPr>
          <w:rFonts w:ascii="Calibri" w:hAnsi="Calibri" w:cs="Arial"/>
        </w:rPr>
        <w:t xml:space="preserve"> </w:t>
      </w:r>
      <w:r>
        <w:rPr>
          <w:rFonts w:ascii="Calibri" w:hAnsi="Calibri" w:cs="Arial"/>
        </w:rPr>
        <w:t xml:space="preserve">Patients on preoperative cardiac dose aspirin may continue their usual dosing regimen prior to the morning of surgery, and then commence the PEPPER trial aspirin dose of </w:t>
      </w:r>
      <w:r w:rsidRPr="00D954AE">
        <w:rPr>
          <w:rFonts w:ascii="Calibri" w:hAnsi="Calibri" w:cs="Arial"/>
        </w:rPr>
        <w:t>81 mg po bid</w:t>
      </w:r>
      <w:r w:rsidR="008F519D">
        <w:rPr>
          <w:rFonts w:ascii="Calibri" w:hAnsi="Calibri" w:cs="Arial"/>
        </w:rPr>
        <w:t xml:space="preserve"> on the day after operation</w:t>
      </w:r>
      <w:r>
        <w:rPr>
          <w:rFonts w:ascii="Calibri" w:hAnsi="Calibri" w:cs="Arial"/>
        </w:rPr>
        <w:t>.</w:t>
      </w:r>
    </w:p>
    <w:p w14:paraId="68CD2BC4" w14:textId="77777777" w:rsidR="00F77541" w:rsidRDefault="00F77541" w:rsidP="00F77541">
      <w:pPr>
        <w:ind w:left="2160" w:hanging="2160"/>
        <w:contextualSpacing/>
        <w:rPr>
          <w:rFonts w:ascii="Calibri" w:hAnsi="Calibri" w:cs="Arial"/>
          <w:i/>
        </w:rPr>
      </w:pPr>
    </w:p>
    <w:p w14:paraId="73006839" w14:textId="33009897" w:rsidR="00E2784A" w:rsidRDefault="00E2784A" w:rsidP="00F77541">
      <w:pPr>
        <w:ind w:left="2160" w:hanging="2160"/>
        <w:contextualSpacing/>
        <w:rPr>
          <w:rFonts w:ascii="Calibri" w:hAnsi="Calibri" w:cs="Arial"/>
        </w:rPr>
      </w:pPr>
      <w:r w:rsidRPr="00F77541">
        <w:rPr>
          <w:rFonts w:ascii="Calibri" w:hAnsi="Calibri" w:cs="Arial"/>
          <w:b/>
          <w:i/>
        </w:rPr>
        <w:t>Warfarin group</w:t>
      </w:r>
      <w:r w:rsidRPr="00F77541">
        <w:rPr>
          <w:rFonts w:ascii="Calibri" w:hAnsi="Calibri" w:cs="Arial"/>
          <w:b/>
        </w:rPr>
        <w:t>:</w:t>
      </w:r>
      <w:r>
        <w:rPr>
          <w:rFonts w:ascii="Calibri" w:hAnsi="Calibri" w:cs="Arial"/>
        </w:rPr>
        <w:t xml:space="preserve"> </w:t>
      </w:r>
      <w:r w:rsidR="00F77541">
        <w:rPr>
          <w:rFonts w:ascii="Calibri" w:hAnsi="Calibri" w:cs="Arial"/>
        </w:rPr>
        <w:tab/>
      </w:r>
      <w:r>
        <w:rPr>
          <w:rFonts w:ascii="Calibri" w:hAnsi="Calibri" w:cs="Arial"/>
        </w:rPr>
        <w:t xml:space="preserve">Warfarin will be administered starting on the day of operation, prior to surgery, with a sip of water. </w:t>
      </w:r>
      <w:r w:rsidR="00F77541">
        <w:rPr>
          <w:rFonts w:ascii="Calibri" w:hAnsi="Calibri" w:cs="Arial"/>
        </w:rPr>
        <w:t xml:space="preserve"> </w:t>
      </w:r>
      <w:r>
        <w:rPr>
          <w:rFonts w:ascii="Calibri" w:hAnsi="Calibri" w:cs="Arial"/>
        </w:rPr>
        <w:t>The initial dose will be empirically determined by body weight: less than 125 lbs (56.7 kg) – 2.5 mg; 125-250 lbs (56.7-113.4 kg) – 5 mg; greater than 250 lbs (113.4 kg) – 7.5mg.</w:t>
      </w:r>
      <w:r w:rsidR="00F77541">
        <w:rPr>
          <w:rFonts w:ascii="Calibri" w:hAnsi="Calibri" w:cs="Arial"/>
        </w:rPr>
        <w:t xml:space="preserve"> </w:t>
      </w:r>
      <w:r>
        <w:rPr>
          <w:rFonts w:ascii="Calibri" w:hAnsi="Calibri" w:cs="Arial"/>
        </w:rPr>
        <w:t xml:space="preserve"> The initial dose will be repeated on the evening of surgery if the preoperative dose was administered prior to noon on the day of operation; no warfarin will be given on the evening of surgery if the preoperative dose was received after noon on the day of operation. </w:t>
      </w:r>
      <w:r w:rsidR="00F77541">
        <w:rPr>
          <w:rFonts w:ascii="Calibri" w:hAnsi="Calibri" w:cs="Arial"/>
        </w:rPr>
        <w:t xml:space="preserve"> </w:t>
      </w:r>
      <w:r>
        <w:rPr>
          <w:rFonts w:ascii="Calibri" w:hAnsi="Calibri" w:cs="Arial"/>
        </w:rPr>
        <w:t xml:space="preserve">Thereafter, starting on postoperative day #1, warfarin will be given each evening based on INR values to achieve a target of 2.0 (range 1.7-2.2). </w:t>
      </w:r>
    </w:p>
    <w:p w14:paraId="4338468A" w14:textId="77777777" w:rsidR="00F77541" w:rsidRDefault="00F77541" w:rsidP="00F77541">
      <w:pPr>
        <w:ind w:left="2160" w:hanging="2160"/>
        <w:contextualSpacing/>
        <w:rPr>
          <w:rFonts w:ascii="Calibri" w:hAnsi="Calibri" w:cs="Arial"/>
          <w:i/>
        </w:rPr>
      </w:pPr>
    </w:p>
    <w:p w14:paraId="6F85E454" w14:textId="5B49E7DC" w:rsidR="00E2784A" w:rsidRPr="000F57D7" w:rsidRDefault="00E2784A" w:rsidP="000F57D7">
      <w:pPr>
        <w:ind w:left="2160" w:hanging="2160"/>
        <w:contextualSpacing/>
        <w:rPr>
          <w:rFonts w:ascii="Calibri" w:hAnsi="Calibri" w:cs="Arial"/>
        </w:rPr>
      </w:pPr>
      <w:r w:rsidRPr="00F77541">
        <w:rPr>
          <w:rFonts w:ascii="Calibri" w:hAnsi="Calibri" w:cs="Arial"/>
          <w:b/>
          <w:i/>
        </w:rPr>
        <w:lastRenderedPageBreak/>
        <w:t>Rivaroxaban group</w:t>
      </w:r>
      <w:r w:rsidRPr="00F77541">
        <w:rPr>
          <w:rFonts w:ascii="Calibri" w:hAnsi="Calibri" w:cs="Arial"/>
          <w:b/>
        </w:rPr>
        <w:t>:</w:t>
      </w:r>
      <w:r w:rsidR="00F77541">
        <w:rPr>
          <w:rFonts w:ascii="Calibri" w:hAnsi="Calibri" w:cs="Arial"/>
        </w:rPr>
        <w:tab/>
      </w:r>
      <w:r>
        <w:rPr>
          <w:rFonts w:ascii="Calibri" w:hAnsi="Calibri" w:cs="Arial"/>
        </w:rPr>
        <w:t xml:space="preserve">Rivaroxaban 10 mg will be first administered </w:t>
      </w:r>
      <w:r w:rsidR="003C527D">
        <w:rPr>
          <w:rFonts w:ascii="Calibri" w:hAnsi="Calibri" w:cs="Arial"/>
        </w:rPr>
        <w:t xml:space="preserve">approximately </w:t>
      </w:r>
      <w:r>
        <w:rPr>
          <w:rFonts w:ascii="Calibri" w:hAnsi="Calibri" w:cs="Arial"/>
        </w:rPr>
        <w:t xml:space="preserve">24 hours after completion of </w:t>
      </w:r>
      <w:r w:rsidR="003C527D">
        <w:rPr>
          <w:rFonts w:ascii="Calibri" w:hAnsi="Calibri" w:cs="Arial"/>
        </w:rPr>
        <w:t>surgery</w:t>
      </w:r>
      <w:r>
        <w:rPr>
          <w:rFonts w:ascii="Calibri" w:hAnsi="Calibri" w:cs="Arial"/>
        </w:rPr>
        <w:t xml:space="preserve">. </w:t>
      </w:r>
      <w:r w:rsidR="00F77541">
        <w:rPr>
          <w:rFonts w:ascii="Calibri" w:hAnsi="Calibri" w:cs="Arial"/>
        </w:rPr>
        <w:t xml:space="preserve"> </w:t>
      </w:r>
      <w:r>
        <w:rPr>
          <w:rFonts w:ascii="Calibri" w:hAnsi="Calibri" w:cs="Arial"/>
        </w:rPr>
        <w:t xml:space="preserve">Medication will then be administered in the </w:t>
      </w:r>
      <w:r w:rsidR="002A598F">
        <w:rPr>
          <w:rFonts w:ascii="Calibri" w:hAnsi="Calibri" w:cs="Arial"/>
        </w:rPr>
        <w:t xml:space="preserve">evening </w:t>
      </w:r>
      <w:r>
        <w:rPr>
          <w:rFonts w:ascii="Calibri" w:hAnsi="Calibri" w:cs="Arial"/>
        </w:rPr>
        <w:t xml:space="preserve">on postoperative day #2 and thereafter each </w:t>
      </w:r>
      <w:r w:rsidR="002A598F">
        <w:rPr>
          <w:rFonts w:ascii="Calibri" w:hAnsi="Calibri" w:cs="Arial"/>
        </w:rPr>
        <w:t xml:space="preserve">evening </w:t>
      </w:r>
      <w:r>
        <w:rPr>
          <w:rFonts w:ascii="Calibri" w:hAnsi="Calibri" w:cs="Arial"/>
        </w:rPr>
        <w:t xml:space="preserve">until completion. </w:t>
      </w:r>
    </w:p>
    <w:p w14:paraId="0E6C2529" w14:textId="5F284FFD" w:rsidR="000B0BDF" w:rsidRPr="002B255C" w:rsidRDefault="003D3180" w:rsidP="000B0BDF">
      <w:pPr>
        <w:pStyle w:val="Heading3"/>
        <w:rPr>
          <w:rFonts w:cstheme="minorHAnsi"/>
        </w:rPr>
      </w:pPr>
      <w:bookmarkStart w:id="422" w:name="_Toc491077021"/>
      <w:r w:rsidRPr="006D0037">
        <w:rPr>
          <w:rFonts w:cstheme="minorHAnsi"/>
        </w:rPr>
        <w:t>Schedule of Events</w:t>
      </w:r>
      <w:bookmarkEnd w:id="422"/>
    </w:p>
    <w:p w14:paraId="44F3B33D" w14:textId="77777777" w:rsidR="002B255C" w:rsidRPr="002B255C" w:rsidRDefault="00F77541" w:rsidP="000B0BDF">
      <w:pPr>
        <w:rPr>
          <w:i/>
        </w:rPr>
      </w:pPr>
      <w:r w:rsidRPr="002B255C">
        <w:rPr>
          <w:i/>
        </w:rPr>
        <w:t>Prior to Baseline:</w:t>
      </w:r>
    </w:p>
    <w:p w14:paraId="7889B1B6" w14:textId="013B782B" w:rsidR="00F77541" w:rsidRDefault="006B4FF0" w:rsidP="000B0BDF">
      <w:r>
        <w:t xml:space="preserve">Completion of </w:t>
      </w:r>
      <w:r w:rsidR="00F77541">
        <w:t xml:space="preserve">Pre-Screening </w:t>
      </w:r>
      <w:r>
        <w:t xml:space="preserve">and </w:t>
      </w:r>
      <w:r w:rsidR="006C68BF">
        <w:t xml:space="preserve">Patient Recruitment </w:t>
      </w:r>
      <w:r w:rsidR="00F77541">
        <w:t>form</w:t>
      </w:r>
      <w:r w:rsidR="006C68BF">
        <w:t>s</w:t>
      </w:r>
      <w:r>
        <w:t>.</w:t>
      </w:r>
    </w:p>
    <w:p w14:paraId="5386917B" w14:textId="77777777" w:rsidR="006B4FF0" w:rsidRDefault="006B4FF0" w:rsidP="000B0BDF"/>
    <w:p w14:paraId="161A1906" w14:textId="62D835EF" w:rsidR="002B255C" w:rsidRPr="002B255C" w:rsidRDefault="00F77541" w:rsidP="006B4FF0">
      <w:pPr>
        <w:rPr>
          <w:i/>
        </w:rPr>
      </w:pPr>
      <w:r w:rsidRPr="002B255C">
        <w:rPr>
          <w:i/>
        </w:rPr>
        <w:t xml:space="preserve">No more than 3 months </w:t>
      </w:r>
      <w:r w:rsidR="007C7442">
        <w:rPr>
          <w:i/>
        </w:rPr>
        <w:t xml:space="preserve">prior </w:t>
      </w:r>
      <w:r w:rsidRPr="002B255C">
        <w:rPr>
          <w:i/>
        </w:rPr>
        <w:t>to the day before surgery:</w:t>
      </w:r>
      <w:r w:rsidR="006B4FF0" w:rsidRPr="002B255C">
        <w:rPr>
          <w:i/>
        </w:rPr>
        <w:t xml:space="preserve"> </w:t>
      </w:r>
    </w:p>
    <w:p w14:paraId="66E61FF7" w14:textId="0DB19F2E" w:rsidR="00F77541" w:rsidRDefault="006C68BF" w:rsidP="006B4FF0">
      <w:r>
        <w:t>Comletion of Screening and Surgeon Sign Off form, Patient Contact Form, w</w:t>
      </w:r>
      <w:r w:rsidR="00F77541">
        <w:t>ritten Informed Consent, completion of baseline instruments (HOOS/KOOS, Oswestry Instrument, Charlson Comorbidity Index, PROMIS-10)</w:t>
      </w:r>
    </w:p>
    <w:p w14:paraId="71AD44A2" w14:textId="77777777" w:rsidR="006B4FF0" w:rsidRDefault="006B4FF0" w:rsidP="006B4FF0">
      <w:pPr>
        <w:ind w:left="720"/>
      </w:pPr>
    </w:p>
    <w:p w14:paraId="4A4F7A36" w14:textId="77777777" w:rsidR="002B255C" w:rsidRPr="002B255C" w:rsidRDefault="006B4FF0" w:rsidP="006B4FF0">
      <w:pPr>
        <w:rPr>
          <w:i/>
        </w:rPr>
      </w:pPr>
      <w:r w:rsidRPr="002B255C">
        <w:rPr>
          <w:i/>
        </w:rPr>
        <w:t xml:space="preserve">No more than 10 days to 1 day before surgery: </w:t>
      </w:r>
    </w:p>
    <w:p w14:paraId="2E9B72C5" w14:textId="0FCF4022" w:rsidR="006B4FF0" w:rsidRDefault="00403A07" w:rsidP="006B4FF0">
      <w:r>
        <w:t>Completion</w:t>
      </w:r>
      <w:r w:rsidR="006C68BF">
        <w:t xml:space="preserve"> of the </w:t>
      </w:r>
      <w:r w:rsidR="006B4FF0">
        <w:t>Randomization</w:t>
      </w:r>
      <w:r w:rsidR="006C68BF">
        <w:t xml:space="preserve"> form to document any contraindications to the medications</w:t>
      </w:r>
      <w:r>
        <w:t xml:space="preserve"> and</w:t>
      </w:r>
      <w:r w:rsidR="006C68BF">
        <w:t xml:space="preserve"> </w:t>
      </w:r>
      <w:r>
        <w:t>record the</w:t>
      </w:r>
      <w:r w:rsidR="006C68BF">
        <w:t xml:space="preserve"> treatment assignment</w:t>
      </w:r>
      <w:r>
        <w:t xml:space="preserve"> resulting from randomization in the EDC system</w:t>
      </w:r>
      <w:r w:rsidR="006B4FF0">
        <w:t>.  Adverse events monitoring begins.</w:t>
      </w:r>
    </w:p>
    <w:p w14:paraId="46E0D9CC" w14:textId="77777777" w:rsidR="006B4FF0" w:rsidRDefault="006B4FF0" w:rsidP="006B4FF0"/>
    <w:p w14:paraId="49893FA3" w14:textId="77777777" w:rsidR="002B255C" w:rsidRPr="002B255C" w:rsidRDefault="006B4FF0" w:rsidP="006B4FF0">
      <w:pPr>
        <w:rPr>
          <w:i/>
        </w:rPr>
      </w:pPr>
      <w:r w:rsidRPr="002B255C">
        <w:rPr>
          <w:i/>
        </w:rPr>
        <w:t xml:space="preserve">Surgery: </w:t>
      </w:r>
    </w:p>
    <w:p w14:paraId="160DE734" w14:textId="4615B338" w:rsidR="006B4FF0" w:rsidRDefault="006B4FF0" w:rsidP="006B4FF0">
      <w:r>
        <w:t>Study drug administration (aspirin or warfarin) begins and continues for 30 days.</w:t>
      </w:r>
    </w:p>
    <w:p w14:paraId="7B607CE8" w14:textId="77777777" w:rsidR="006B4FF0" w:rsidRDefault="006B4FF0" w:rsidP="006B4FF0"/>
    <w:p w14:paraId="47EC12A3" w14:textId="77777777" w:rsidR="002B255C" w:rsidRPr="002B255C" w:rsidRDefault="006B4FF0" w:rsidP="006B4FF0">
      <w:pPr>
        <w:rPr>
          <w:i/>
        </w:rPr>
      </w:pPr>
      <w:r w:rsidRPr="002B255C">
        <w:rPr>
          <w:i/>
        </w:rPr>
        <w:t xml:space="preserve">Post-Operative day 1: </w:t>
      </w:r>
    </w:p>
    <w:p w14:paraId="2F373BB6" w14:textId="053B1D9F" w:rsidR="006B4FF0" w:rsidRDefault="006B4FF0" w:rsidP="006B4FF0">
      <w:r>
        <w:t>Study drug administration (rivaroxaban) begins and continues for 30 days.  Confirmation of surgery entered into EDC.</w:t>
      </w:r>
    </w:p>
    <w:p w14:paraId="41CC0170" w14:textId="77777777" w:rsidR="006B4FF0" w:rsidRDefault="006B4FF0" w:rsidP="006B4FF0"/>
    <w:p w14:paraId="726589BA" w14:textId="42C4B9D0" w:rsidR="00C604BC" w:rsidRDefault="00C604BC" w:rsidP="000B0BDF">
      <w:r>
        <w:t xml:space="preserve">See </w:t>
      </w:r>
      <w:hyperlink w:anchor="_Appendix_D:_Schedule" w:history="1">
        <w:r w:rsidRPr="004974D9">
          <w:rPr>
            <w:rStyle w:val="Hyperlink"/>
          </w:rPr>
          <w:t xml:space="preserve">Appendix </w:t>
        </w:r>
        <w:r w:rsidR="004974D9" w:rsidRPr="004974D9">
          <w:rPr>
            <w:rStyle w:val="Hyperlink"/>
          </w:rPr>
          <w:t xml:space="preserve">D. </w:t>
        </w:r>
        <w:r w:rsidRPr="004974D9">
          <w:rPr>
            <w:rStyle w:val="Hyperlink"/>
          </w:rPr>
          <w:t>Schedule of Events</w:t>
        </w:r>
      </w:hyperlink>
      <w:r w:rsidR="004974D9">
        <w:t xml:space="preserve"> for</w:t>
      </w:r>
      <w:r w:rsidR="006B4FF0">
        <w:t xml:space="preserve"> detailed information in tabular format.</w:t>
      </w:r>
    </w:p>
    <w:p w14:paraId="65E2B2BE" w14:textId="0EF74A3E" w:rsidR="002610CD" w:rsidRDefault="002610CD" w:rsidP="003D3180">
      <w:pPr>
        <w:pStyle w:val="Heading3"/>
        <w:rPr>
          <w:rFonts w:cstheme="minorHAnsi"/>
        </w:rPr>
      </w:pPr>
      <w:bookmarkStart w:id="423" w:name="_Toc491077022"/>
      <w:r>
        <w:rPr>
          <w:rFonts w:cstheme="minorHAnsi"/>
        </w:rPr>
        <w:t>Peri-Operative Data Collection</w:t>
      </w:r>
      <w:bookmarkEnd w:id="423"/>
    </w:p>
    <w:p w14:paraId="3FE7EA6A" w14:textId="3B5F1300" w:rsidR="002610CD" w:rsidRDefault="002610CD" w:rsidP="002610CD">
      <w:r>
        <w:t xml:space="preserve">The Surgical Adherence Form must be completed and entered into the EDC system </w:t>
      </w:r>
      <w:r w:rsidRPr="00274794">
        <w:t xml:space="preserve">within </w:t>
      </w:r>
      <w:r w:rsidRPr="002610CD">
        <w:t>two business days</w:t>
      </w:r>
      <w:r>
        <w:t xml:space="preserve"> of surgery.  The receipt of this data prompts two processes: 1. The timing of subsequently follow-up windows, within which the 1-month, 3-month, and 6-month follow-up surveys will be administered; and 2. designation of the patient as “reimbursable” for the purposes of invoicing and reimbursement</w:t>
      </w:r>
      <w:r w:rsidR="00403A07">
        <w:t xml:space="preserve"> by the CCC</w:t>
      </w:r>
      <w:r>
        <w:t xml:space="preserve">. </w:t>
      </w:r>
    </w:p>
    <w:p w14:paraId="5833E674" w14:textId="270EB8E8" w:rsidR="002610CD" w:rsidRDefault="002610CD" w:rsidP="002610CD"/>
    <w:p w14:paraId="7AD85BF8" w14:textId="43B2C105" w:rsidR="002610CD" w:rsidRPr="002610CD" w:rsidRDefault="002610CD" w:rsidP="002610CD">
      <w:r>
        <w:t xml:space="preserve">The Surgery Data Form must be completed and entered into the EDC system </w:t>
      </w:r>
      <w:r w:rsidRPr="00274794">
        <w:t>within</w:t>
      </w:r>
      <w:r>
        <w:rPr>
          <w:i/>
        </w:rPr>
        <w:t xml:space="preserve"> </w:t>
      </w:r>
      <w:r>
        <w:t>two business days of the patient being discharged from hospital.</w:t>
      </w:r>
    </w:p>
    <w:p w14:paraId="3B2701EF" w14:textId="429193DF" w:rsidR="003D3180" w:rsidRDefault="003D3180" w:rsidP="003D3180">
      <w:pPr>
        <w:pStyle w:val="Heading3"/>
        <w:rPr>
          <w:rFonts w:cstheme="minorHAnsi"/>
        </w:rPr>
      </w:pPr>
      <w:bookmarkStart w:id="424" w:name="_Toc491077023"/>
      <w:r w:rsidRPr="006D0037">
        <w:rPr>
          <w:rFonts w:cstheme="minorHAnsi"/>
        </w:rPr>
        <w:t>Follow-up Windows</w:t>
      </w:r>
      <w:bookmarkEnd w:id="424"/>
    </w:p>
    <w:p w14:paraId="7683575E" w14:textId="4FC9C373" w:rsidR="0098522C" w:rsidRPr="0098522C" w:rsidRDefault="006B4FF0" w:rsidP="006B4FF0">
      <w:pPr>
        <w:rPr>
          <w:rFonts w:ascii="Calibri" w:hAnsi="Calibri" w:cs="Arial"/>
        </w:rPr>
      </w:pPr>
      <w:r w:rsidRPr="006B4FF0">
        <w:rPr>
          <w:rFonts w:cs="Arial"/>
          <w:color w:val="000000"/>
        </w:rPr>
        <w:t>Study patients will be contacted at 4 weeks (+ 10 days), 3 months (+/- 1</w:t>
      </w:r>
      <w:r w:rsidR="00CD0C9B">
        <w:rPr>
          <w:rFonts w:cs="Arial"/>
          <w:color w:val="000000"/>
        </w:rPr>
        <w:t>0</w:t>
      </w:r>
      <w:r w:rsidRPr="006B4FF0">
        <w:rPr>
          <w:rFonts w:cs="Arial"/>
          <w:color w:val="000000"/>
        </w:rPr>
        <w:t xml:space="preserve"> days), and 6 months (+/- </w:t>
      </w:r>
      <w:r w:rsidR="007C7442">
        <w:rPr>
          <w:rFonts w:cs="Arial"/>
          <w:color w:val="000000"/>
        </w:rPr>
        <w:t xml:space="preserve">4 </w:t>
      </w:r>
      <w:r>
        <w:rPr>
          <w:rFonts w:cs="Arial"/>
          <w:color w:val="000000"/>
        </w:rPr>
        <w:t>weeks</w:t>
      </w:r>
      <w:r w:rsidRPr="006B4FF0">
        <w:rPr>
          <w:rFonts w:cs="Arial"/>
          <w:color w:val="000000"/>
        </w:rPr>
        <w:t xml:space="preserve">) after </w:t>
      </w:r>
      <w:r>
        <w:rPr>
          <w:rFonts w:cs="Arial"/>
          <w:color w:val="000000"/>
        </w:rPr>
        <w:t xml:space="preserve">surgery by </w:t>
      </w:r>
      <w:r w:rsidR="00993B48">
        <w:rPr>
          <w:rFonts w:cs="Arial"/>
          <w:color w:val="000000"/>
        </w:rPr>
        <w:t>Statix, LLC</w:t>
      </w:r>
      <w:r>
        <w:rPr>
          <w:rFonts w:cs="Arial"/>
          <w:color w:val="000000"/>
        </w:rPr>
        <w:t xml:space="preserve"> to collect patient-reported outcomes data</w:t>
      </w:r>
      <w:r w:rsidRPr="006B4FF0">
        <w:rPr>
          <w:rFonts w:cs="Arial"/>
          <w:color w:val="000000"/>
        </w:rPr>
        <w:t xml:space="preserve">. </w:t>
      </w:r>
      <w:r>
        <w:rPr>
          <w:rFonts w:cs="Arial"/>
          <w:color w:val="000000"/>
        </w:rPr>
        <w:t xml:space="preserve">  </w:t>
      </w:r>
      <w:r w:rsidR="000C098E">
        <w:rPr>
          <w:rFonts w:cs="Arial"/>
          <w:color w:val="000000"/>
        </w:rPr>
        <w:t>Up to ten attemp</w:t>
      </w:r>
      <w:r w:rsidR="007C7442">
        <w:rPr>
          <w:rFonts w:cs="Arial"/>
          <w:color w:val="000000"/>
        </w:rPr>
        <w:t>t</w:t>
      </w:r>
      <w:r w:rsidR="000C098E">
        <w:rPr>
          <w:rFonts w:cs="Arial"/>
          <w:color w:val="000000"/>
        </w:rPr>
        <w:t xml:space="preserve">s will be made by </w:t>
      </w:r>
      <w:r w:rsidR="00260F21">
        <w:rPr>
          <w:rFonts w:cs="Arial"/>
          <w:color w:val="000000"/>
        </w:rPr>
        <w:t xml:space="preserve">Statix </w:t>
      </w:r>
      <w:r w:rsidRPr="000C098E">
        <w:rPr>
          <w:rFonts w:ascii="Calibri" w:hAnsi="Calibri" w:cs="Arial"/>
        </w:rPr>
        <w:t>to obtain follow-up of research subjects through mail, telephone, electronic communication, and web-enabled online surveys.  Central</w:t>
      </w:r>
      <w:r w:rsidRPr="006B4FF0">
        <w:rPr>
          <w:rFonts w:ascii="Calibri" w:hAnsi="Calibri" w:cs="Arial"/>
        </w:rPr>
        <w:t xml:space="preserve"> PRO data collection personnel will interrogate for comorbidities, joint function, and general well-being information using either the </w:t>
      </w:r>
      <w:r w:rsidRPr="006B4FF0">
        <w:rPr>
          <w:rFonts w:cs="Arial"/>
          <w:color w:val="000000"/>
        </w:rPr>
        <w:t xml:space="preserve">hip or knee disability and osteoarthritis outcome scores (HOOS and KOOS, respectively) as well as the PROMIS-10 global health survey. </w:t>
      </w:r>
      <w:r w:rsidR="0098522C">
        <w:rPr>
          <w:rFonts w:cs="Arial"/>
          <w:color w:val="000000"/>
        </w:rPr>
        <w:t xml:space="preserve"> </w:t>
      </w:r>
      <w:r w:rsidR="008131E7" w:rsidRPr="006B4FF0">
        <w:rPr>
          <w:rFonts w:cs="Arial"/>
          <w:color w:val="000000"/>
        </w:rPr>
        <w:t xml:space="preserve">In the event that a patient has not been reached to complete the follow-up assessments, the study coordinator will contact the patient or present to the follow up clinic visit to facilitate completion of the surveys with the patient. </w:t>
      </w:r>
      <w:r w:rsidR="008131E7">
        <w:rPr>
          <w:rFonts w:ascii="Calibri" w:hAnsi="Calibri" w:cs="Arial"/>
        </w:rPr>
        <w:t xml:space="preserve"> </w:t>
      </w:r>
      <w:r w:rsidR="0098522C">
        <w:rPr>
          <w:rFonts w:ascii="Calibri" w:hAnsi="Calibri" w:cs="Arial"/>
        </w:rPr>
        <w:t xml:space="preserve">Any adverse events reported to </w:t>
      </w:r>
      <w:r w:rsidR="00260F21">
        <w:rPr>
          <w:rFonts w:ascii="Calibri" w:hAnsi="Calibri" w:cs="Arial"/>
        </w:rPr>
        <w:t xml:space="preserve">Statix </w:t>
      </w:r>
      <w:r w:rsidR="0098522C">
        <w:rPr>
          <w:rFonts w:ascii="Calibri" w:hAnsi="Calibri" w:cs="Arial"/>
        </w:rPr>
        <w:t xml:space="preserve">personnel in the course of collecting follow-up data </w:t>
      </w:r>
      <w:r w:rsidR="007C7442">
        <w:rPr>
          <w:rFonts w:ascii="Calibri" w:hAnsi="Calibri" w:cs="Arial"/>
        </w:rPr>
        <w:t xml:space="preserve">from the patient </w:t>
      </w:r>
      <w:r w:rsidR="0098522C">
        <w:rPr>
          <w:rFonts w:ascii="Calibri" w:hAnsi="Calibri" w:cs="Arial"/>
        </w:rPr>
        <w:t xml:space="preserve">and/or </w:t>
      </w:r>
      <w:r w:rsidR="0098522C">
        <w:rPr>
          <w:rFonts w:ascii="Calibri" w:hAnsi="Calibri" w:cs="Arial"/>
          <w:i/>
        </w:rPr>
        <w:t xml:space="preserve">ad hoc </w:t>
      </w:r>
      <w:r w:rsidR="0098522C">
        <w:rPr>
          <w:rFonts w:ascii="Calibri" w:hAnsi="Calibri" w:cs="Arial"/>
        </w:rPr>
        <w:t xml:space="preserve">event discovery by </w:t>
      </w:r>
      <w:r w:rsidR="0098522C" w:rsidRPr="0098522C">
        <w:rPr>
          <w:rFonts w:ascii="Calibri" w:hAnsi="Calibri" w:cs="Arial"/>
        </w:rPr>
        <w:t>site</w:t>
      </w:r>
      <w:r w:rsidR="0098522C">
        <w:rPr>
          <w:rFonts w:ascii="Calibri" w:hAnsi="Calibri" w:cs="Arial"/>
        </w:rPr>
        <w:t xml:space="preserve"> </w:t>
      </w:r>
      <w:r w:rsidR="0098522C">
        <w:rPr>
          <w:rFonts w:ascii="Calibri" w:hAnsi="Calibri" w:cs="Arial"/>
        </w:rPr>
        <w:lastRenderedPageBreak/>
        <w:t xml:space="preserve">coordinators will prompt a process of event recording and adjudication by the OAC (see </w:t>
      </w:r>
      <w:hyperlink w:anchor="_SAFETY_ASSESSMENT_AND" w:history="1">
        <w:r w:rsidR="0098522C" w:rsidRPr="0098522C">
          <w:rPr>
            <w:rStyle w:val="Hyperlink"/>
            <w:rFonts w:ascii="Calibri" w:hAnsi="Calibri" w:cs="Arial"/>
          </w:rPr>
          <w:t>8 Safety Assessment and Reporting</w:t>
        </w:r>
      </w:hyperlink>
      <w:r w:rsidR="0098522C">
        <w:rPr>
          <w:rFonts w:ascii="Calibri" w:hAnsi="Calibri" w:cs="Arial"/>
        </w:rPr>
        <w:t xml:space="preserve"> for additional information).   </w:t>
      </w:r>
    </w:p>
    <w:p w14:paraId="5DBE7DFA" w14:textId="77777777" w:rsidR="0098522C" w:rsidRDefault="0098522C" w:rsidP="006B4FF0">
      <w:pPr>
        <w:rPr>
          <w:rFonts w:ascii="Calibri" w:hAnsi="Calibri" w:cs="Arial"/>
        </w:rPr>
      </w:pPr>
    </w:p>
    <w:p w14:paraId="1D22FB38" w14:textId="3A91B0B5" w:rsidR="00B96019" w:rsidRDefault="006B4FF0" w:rsidP="006B4FF0">
      <w:pPr>
        <w:rPr>
          <w:rFonts w:cs="Arial"/>
          <w:color w:val="000000"/>
        </w:rPr>
      </w:pPr>
      <w:r w:rsidRPr="006B4FF0">
        <w:rPr>
          <w:rFonts w:cs="Arial"/>
          <w:color w:val="000000"/>
        </w:rPr>
        <w:t xml:space="preserve">Final medical record review will be performed by the on-site coordinators on all participants who experience either endpoint events or adverse events, and those who fail to otherwise respond to follow-up data collection efforts. </w:t>
      </w:r>
      <w:r w:rsidR="00EA092E">
        <w:rPr>
          <w:rFonts w:cs="Arial"/>
          <w:color w:val="000000"/>
        </w:rPr>
        <w:t xml:space="preserve"> </w:t>
      </w:r>
      <w:r w:rsidRPr="006B4FF0">
        <w:rPr>
          <w:rFonts w:cs="Arial"/>
          <w:color w:val="000000"/>
        </w:rPr>
        <w:t>Final medical record review will occur 6 months after surgery</w:t>
      </w:r>
      <w:r w:rsidR="006729DC">
        <w:rPr>
          <w:rFonts w:cs="Arial"/>
          <w:color w:val="000000"/>
        </w:rPr>
        <w:t>, or</w:t>
      </w:r>
      <w:r w:rsidRPr="006B4FF0">
        <w:rPr>
          <w:rFonts w:cs="Arial"/>
          <w:color w:val="000000"/>
        </w:rPr>
        <w:t xml:space="preserve"> at completion of study follow-up</w:t>
      </w:r>
      <w:r w:rsidR="006729DC">
        <w:rPr>
          <w:rFonts w:cs="Arial"/>
          <w:color w:val="000000"/>
        </w:rPr>
        <w:t>, whichever comes first</w:t>
      </w:r>
      <w:r w:rsidRPr="006B4FF0">
        <w:rPr>
          <w:rFonts w:cs="Arial"/>
          <w:color w:val="000000"/>
        </w:rPr>
        <w:t xml:space="preserve">.  This final site coordinator medical record review will capture events missed by interview from patient failure to report for follow-up or respond </w:t>
      </w:r>
      <w:r w:rsidR="006729DC">
        <w:rPr>
          <w:rFonts w:cs="Arial"/>
          <w:color w:val="000000"/>
        </w:rPr>
        <w:t>to</w:t>
      </w:r>
      <w:r w:rsidR="006729DC" w:rsidRPr="006B4FF0">
        <w:rPr>
          <w:rFonts w:cs="Arial"/>
          <w:color w:val="000000"/>
        </w:rPr>
        <w:t xml:space="preserve"> </w:t>
      </w:r>
      <w:r w:rsidRPr="006B4FF0">
        <w:rPr>
          <w:rFonts w:cs="Arial"/>
          <w:color w:val="000000"/>
        </w:rPr>
        <w:t>call</w:t>
      </w:r>
      <w:r w:rsidR="006729DC">
        <w:rPr>
          <w:rFonts w:cs="Arial"/>
          <w:color w:val="000000"/>
        </w:rPr>
        <w:t>s</w:t>
      </w:r>
      <w:r w:rsidRPr="006B4FF0">
        <w:rPr>
          <w:rFonts w:cs="Arial"/>
          <w:color w:val="000000"/>
        </w:rPr>
        <w:t>.</w:t>
      </w:r>
    </w:p>
    <w:p w14:paraId="3E9715D5" w14:textId="77777777" w:rsidR="00B96019" w:rsidRDefault="00B96019" w:rsidP="00B96019">
      <w:pPr>
        <w:pStyle w:val="Heading3"/>
      </w:pPr>
      <w:bookmarkStart w:id="425" w:name="_Toc491077024"/>
      <w:r>
        <w:t>Outcome Determination</w:t>
      </w:r>
      <w:bookmarkEnd w:id="425"/>
    </w:p>
    <w:p w14:paraId="668DF760" w14:textId="603421C9" w:rsidR="00B96019" w:rsidRDefault="00B96019" w:rsidP="00B96019">
      <w:pPr>
        <w:ind w:firstLine="630"/>
        <w:contextualSpacing/>
        <w:rPr>
          <w:rFonts w:cs="Arial"/>
        </w:rPr>
      </w:pPr>
      <w:r w:rsidRPr="006D0AC5">
        <w:rPr>
          <w:rFonts w:cs="Arial"/>
        </w:rPr>
        <w:t xml:space="preserve">Only important </w:t>
      </w:r>
      <w:r w:rsidRPr="006D0AC5">
        <w:rPr>
          <w:rFonts w:cs="Arial"/>
          <w:b/>
          <w:i/>
        </w:rPr>
        <w:t>clinical endpoints and functional outcomes that matter to patients</w:t>
      </w:r>
      <w:r w:rsidRPr="006D0AC5">
        <w:rPr>
          <w:rFonts w:cs="Arial"/>
        </w:rPr>
        <w:t xml:space="preserve"> will be assessed. The primary effectiveness outcome (benefits) will be the aggregate of all-cause mortality and clinical PE and DVT, confirmed by imaging and resulting in readmission. </w:t>
      </w:r>
      <w:r w:rsidRPr="00F31FE1">
        <w:rPr>
          <w:rFonts w:cs="Arial"/>
          <w:i/>
        </w:rPr>
        <w:t>Deaths</w:t>
      </w:r>
      <w:r w:rsidRPr="006D0AC5">
        <w:rPr>
          <w:rFonts w:cs="Arial"/>
        </w:rPr>
        <w:t xml:space="preserve"> will be classified either as cardiovascular, if sudden and otherwise unexplained, or caused by myocardial infarction, stroke, arrhythmia, heart failure, pulmonary embolism, or other cardiovascular event. For patients with more than one clinical event, only the first or most serious event will be counted. </w:t>
      </w:r>
      <w:r w:rsidRPr="00F31FE1">
        <w:rPr>
          <w:rFonts w:cs="Arial"/>
          <w:i/>
        </w:rPr>
        <w:t>Primary safety endpoints</w:t>
      </w:r>
      <w:r w:rsidRPr="006D0AC5">
        <w:rPr>
          <w:rFonts w:cs="Arial"/>
        </w:rPr>
        <w:t xml:space="preserve"> (harms) include major bleeding, clinically important wound and remote bleeding, persistent wound drainage, reoperation for treatment of the wound or removal of the implant for infection, </w:t>
      </w:r>
      <w:r>
        <w:rPr>
          <w:rFonts w:cs="Arial"/>
        </w:rPr>
        <w:t xml:space="preserve">myocardial infarction, </w:t>
      </w:r>
      <w:r w:rsidRPr="006D0AC5">
        <w:rPr>
          <w:rFonts w:cs="Arial"/>
        </w:rPr>
        <w:t xml:space="preserve">and patient-reported function at </w:t>
      </w:r>
      <w:r>
        <w:rPr>
          <w:rFonts w:cs="Arial"/>
        </w:rPr>
        <w:t>4</w:t>
      </w:r>
      <w:r w:rsidRPr="006D0AC5">
        <w:rPr>
          <w:rFonts w:cs="Arial"/>
        </w:rPr>
        <w:t xml:space="preserve"> weeks, 3 months, and 6 months after operation. </w:t>
      </w:r>
      <w:r w:rsidRPr="00F31FE1">
        <w:rPr>
          <w:rFonts w:cs="Arial"/>
          <w:i/>
        </w:rPr>
        <w:t>Major bleeding</w:t>
      </w:r>
      <w:r w:rsidRPr="006D0AC5">
        <w:rPr>
          <w:rFonts w:cs="Arial"/>
        </w:rPr>
        <w:t xml:space="preserve"> is defined as that which is fatal, occurs in a critical organ or space (retroperitoneal, intracranial, epidural, intraspinal, intraocular, pericardial), results in reoperation, or remote site bleeding that is clinically overt (blood or its breakdown products seen in volume</w:t>
      </w:r>
      <w:r>
        <w:rPr>
          <w:rFonts w:cs="Arial"/>
        </w:rPr>
        <w:t xml:space="preserve"> and clinically evident as a collection or mass</w:t>
      </w:r>
      <w:r w:rsidRPr="006D0AC5">
        <w:rPr>
          <w:rFonts w:cs="Arial"/>
        </w:rPr>
        <w:t xml:space="preserve">) and associated with a fall in hemoglobin of at least </w:t>
      </w:r>
      <w:r>
        <w:rPr>
          <w:rFonts w:cs="Arial"/>
        </w:rPr>
        <w:t>2</w:t>
      </w:r>
      <w:r w:rsidRPr="006D0AC5">
        <w:rPr>
          <w:rFonts w:cs="Arial"/>
        </w:rPr>
        <w:t xml:space="preserve"> g/dL, managed with transfusion of two or more units of red blood cells, or prolongs the hospital </w:t>
      </w:r>
      <w:r w:rsidRPr="00777B3C">
        <w:rPr>
          <w:rFonts w:cs="Arial"/>
        </w:rPr>
        <w:t>stay.</w:t>
      </w:r>
      <w:r w:rsidR="00777B3C" w:rsidRPr="00777B3C">
        <w:rPr>
          <w:rFonts w:cs="Arial"/>
        </w:rPr>
        <w:t xml:space="preserve">  </w:t>
      </w:r>
      <w:r w:rsidRPr="00777B3C">
        <w:rPr>
          <w:rFonts w:cs="Arial"/>
        </w:rPr>
        <w:t xml:space="preserve"> </w:t>
      </w:r>
      <w:r w:rsidRPr="00777B3C">
        <w:rPr>
          <w:rFonts w:cs="Arial"/>
          <w:i/>
        </w:rPr>
        <w:t>Non-major</w:t>
      </w:r>
      <w:r w:rsidRPr="00F31FE1">
        <w:rPr>
          <w:rFonts w:cs="Arial"/>
          <w:i/>
        </w:rPr>
        <w:t xml:space="preserve"> clinically important wound-related bleeding</w:t>
      </w:r>
      <w:r w:rsidRPr="006D0AC5">
        <w:rPr>
          <w:rFonts w:cs="Arial"/>
        </w:rPr>
        <w:t xml:space="preserve"> is defined as persistent drainage beyond 5 days after operation; this increases risk of deep infection and threatens long-term device function. There will be no screening for VTE; diagnostic testing will be performed only for clinical indications. DVT will be diagnosed by loss of compressibility on venous ultrasound or evidence of a filling defect on invasive contrast venography. PE will be diagnosed on the basis of contrast-enhanced chest computed tomography, ventilation-perfusion lung scanning, or pulmonary angiography. </w:t>
      </w:r>
      <w:r>
        <w:rPr>
          <w:rFonts w:cs="Arial"/>
        </w:rPr>
        <w:t xml:space="preserve">Myocardial infarction will be diagnosed by laboratory-defined elevation in troponin and/or appropriate changes on electrocardiogram. </w:t>
      </w:r>
      <w:r w:rsidRPr="00F31FE1">
        <w:rPr>
          <w:rFonts w:cs="Arial"/>
          <w:i/>
        </w:rPr>
        <w:t>Suspected VTE-related clinical events will not be counted unless confirmed by diagnostic imaging.</w:t>
      </w:r>
      <w:r w:rsidRPr="006D0AC5">
        <w:rPr>
          <w:rFonts w:cs="Arial"/>
        </w:rPr>
        <w:t xml:space="preserve"> Audit of pertinent events will occur at the time of enrollment in the study, at hospital discharge, and </w:t>
      </w:r>
      <w:r>
        <w:rPr>
          <w:rFonts w:cs="Arial"/>
        </w:rPr>
        <w:t>4</w:t>
      </w:r>
      <w:r w:rsidRPr="006D0AC5">
        <w:rPr>
          <w:rFonts w:cs="Arial"/>
        </w:rPr>
        <w:t xml:space="preserve"> weeks, 3 months, and 6 months after operation. All endpoints will be adjudicated by investigators (OAC) who are unaware of patient group assignments.</w:t>
      </w:r>
    </w:p>
    <w:p w14:paraId="055723D2" w14:textId="78C22EE3" w:rsidR="00777B3C" w:rsidRDefault="00777B3C">
      <w:pPr>
        <w:spacing w:after="160" w:line="259" w:lineRule="auto"/>
        <w:rPr>
          <w:rFonts w:cs="Arial"/>
        </w:rPr>
      </w:pPr>
      <w:bookmarkStart w:id="426" w:name="_Toc491075578"/>
      <w:bookmarkStart w:id="427" w:name="_Toc491075681"/>
      <w:bookmarkEnd w:id="426"/>
      <w:bookmarkEnd w:id="427"/>
      <w:r>
        <w:rPr>
          <w:rFonts w:cs="Arial"/>
        </w:rPr>
        <w:br w:type="page"/>
      </w:r>
    </w:p>
    <w:p w14:paraId="0FCF63EF" w14:textId="1F4FAFC7" w:rsidR="00777B3C" w:rsidRPr="006D0037" w:rsidRDefault="00777B3C" w:rsidP="00777B3C">
      <w:pPr>
        <w:rPr>
          <w:rFonts w:cstheme="minorHAnsi"/>
        </w:rPr>
      </w:pPr>
      <w:bookmarkStart w:id="428" w:name="_SAFETY_ASSESSMENT_AND"/>
      <w:bookmarkStart w:id="429" w:name="_Ref465345878"/>
      <w:bookmarkStart w:id="430" w:name="_Ref465346087"/>
      <w:bookmarkEnd w:id="428"/>
    </w:p>
    <w:p w14:paraId="22397B4D" w14:textId="77777777" w:rsidR="00777B3C" w:rsidRPr="006D0037" w:rsidRDefault="00777B3C" w:rsidP="00777B3C">
      <w:pPr>
        <w:rPr>
          <w:rFonts w:cstheme="minorHAnsi"/>
        </w:rPr>
      </w:pPr>
    </w:p>
    <w:p w14:paraId="123C0AA6" w14:textId="77777777" w:rsidR="00777B3C" w:rsidRPr="006D0037" w:rsidRDefault="00777B3C" w:rsidP="00777B3C">
      <w:pPr>
        <w:rPr>
          <w:rFonts w:cstheme="minorHAnsi"/>
        </w:rPr>
      </w:pPr>
    </w:p>
    <w:p w14:paraId="24713555" w14:textId="77777777" w:rsidR="00777B3C" w:rsidRPr="006D0037" w:rsidRDefault="00777B3C" w:rsidP="00777B3C">
      <w:pPr>
        <w:rPr>
          <w:rFonts w:cstheme="minorHAnsi"/>
        </w:rPr>
      </w:pPr>
    </w:p>
    <w:p w14:paraId="2617CC1B" w14:textId="77777777" w:rsidR="00777B3C" w:rsidRPr="006D0037" w:rsidRDefault="00777B3C" w:rsidP="00777B3C">
      <w:pPr>
        <w:rPr>
          <w:rFonts w:cstheme="minorHAnsi"/>
        </w:rPr>
      </w:pPr>
    </w:p>
    <w:p w14:paraId="79FDF38F" w14:textId="77777777" w:rsidR="00777B3C" w:rsidRPr="006D0037" w:rsidRDefault="00777B3C" w:rsidP="00777B3C">
      <w:pPr>
        <w:rPr>
          <w:rFonts w:cstheme="minorHAnsi"/>
        </w:rPr>
      </w:pPr>
    </w:p>
    <w:p w14:paraId="1E75A74B" w14:textId="77777777" w:rsidR="00777B3C" w:rsidRPr="006D0037" w:rsidRDefault="00777B3C" w:rsidP="00777B3C">
      <w:pPr>
        <w:rPr>
          <w:rFonts w:cstheme="minorHAnsi"/>
        </w:rPr>
      </w:pPr>
    </w:p>
    <w:p w14:paraId="229FA2EB" w14:textId="77777777" w:rsidR="00777B3C" w:rsidRPr="006D0037" w:rsidRDefault="00777B3C" w:rsidP="00777B3C">
      <w:pPr>
        <w:rPr>
          <w:rFonts w:cstheme="minorHAnsi"/>
        </w:rPr>
      </w:pPr>
    </w:p>
    <w:p w14:paraId="6139CD76" w14:textId="77777777" w:rsidR="00777B3C" w:rsidRPr="006D0037" w:rsidRDefault="00777B3C" w:rsidP="00777B3C">
      <w:pPr>
        <w:rPr>
          <w:rFonts w:cstheme="minorHAnsi"/>
        </w:rPr>
      </w:pPr>
    </w:p>
    <w:p w14:paraId="018C1BA3" w14:textId="77777777" w:rsidR="00777B3C" w:rsidRPr="006D0037" w:rsidRDefault="00777B3C" w:rsidP="00777B3C">
      <w:pPr>
        <w:rPr>
          <w:rFonts w:cstheme="minorHAnsi"/>
        </w:rPr>
      </w:pPr>
    </w:p>
    <w:p w14:paraId="770CE1AD" w14:textId="77777777" w:rsidR="00777B3C" w:rsidRPr="006D0037" w:rsidRDefault="00777B3C" w:rsidP="00777B3C">
      <w:pPr>
        <w:rPr>
          <w:rFonts w:cstheme="minorHAnsi"/>
        </w:rPr>
      </w:pPr>
    </w:p>
    <w:p w14:paraId="443AA328" w14:textId="01FCB925" w:rsidR="00777B3C" w:rsidRDefault="00777B3C" w:rsidP="00777B3C">
      <w:pPr>
        <w:rPr>
          <w:rFonts w:cstheme="minorHAnsi"/>
        </w:rPr>
      </w:pPr>
    </w:p>
    <w:p w14:paraId="57577D82" w14:textId="77777777" w:rsidR="0048002C" w:rsidRPr="006D0037" w:rsidRDefault="0048002C" w:rsidP="00777B3C">
      <w:pPr>
        <w:rPr>
          <w:rFonts w:cstheme="minorHAnsi"/>
        </w:rPr>
      </w:pPr>
    </w:p>
    <w:p w14:paraId="23A61362" w14:textId="77777777" w:rsidR="00777B3C" w:rsidRDefault="00777B3C" w:rsidP="00777B3C">
      <w:pPr>
        <w:jc w:val="center"/>
        <w:rPr>
          <w:rFonts w:cstheme="minorHAnsi"/>
          <w:color w:val="BFBFBF" w:themeColor="background1" w:themeShade="BF"/>
        </w:rPr>
      </w:pPr>
    </w:p>
    <w:p w14:paraId="13BA5F6D" w14:textId="77777777" w:rsidR="00777B3C" w:rsidRDefault="00777B3C" w:rsidP="00777B3C">
      <w:pPr>
        <w:jc w:val="center"/>
        <w:rPr>
          <w:rFonts w:cstheme="minorHAnsi"/>
          <w:color w:val="BFBFBF" w:themeColor="background1" w:themeShade="BF"/>
        </w:rPr>
      </w:pPr>
    </w:p>
    <w:p w14:paraId="045BDF1B" w14:textId="77777777" w:rsidR="00777B3C" w:rsidRDefault="00777B3C" w:rsidP="00777B3C">
      <w:pPr>
        <w:jc w:val="center"/>
        <w:rPr>
          <w:rFonts w:cstheme="minorHAnsi"/>
          <w:color w:val="BFBFBF" w:themeColor="background1" w:themeShade="BF"/>
        </w:rPr>
      </w:pPr>
    </w:p>
    <w:p w14:paraId="521E56E9" w14:textId="77777777" w:rsidR="00777B3C" w:rsidRDefault="00777B3C" w:rsidP="00777B3C">
      <w:pPr>
        <w:jc w:val="center"/>
        <w:rPr>
          <w:rFonts w:cstheme="minorHAnsi"/>
          <w:color w:val="BFBFBF" w:themeColor="background1" w:themeShade="BF"/>
        </w:rPr>
      </w:pPr>
    </w:p>
    <w:p w14:paraId="07CBDDC9" w14:textId="77777777" w:rsidR="00777B3C" w:rsidRDefault="00777B3C" w:rsidP="00777B3C">
      <w:pPr>
        <w:jc w:val="center"/>
        <w:rPr>
          <w:rFonts w:cstheme="minorHAnsi"/>
          <w:color w:val="BFBFBF" w:themeColor="background1" w:themeShade="BF"/>
        </w:rPr>
      </w:pPr>
    </w:p>
    <w:p w14:paraId="4C14C258" w14:textId="77777777" w:rsidR="00777B3C" w:rsidRDefault="00777B3C" w:rsidP="00777B3C">
      <w:pPr>
        <w:jc w:val="center"/>
        <w:rPr>
          <w:rFonts w:cstheme="minorHAnsi"/>
          <w:color w:val="BFBFBF" w:themeColor="background1" w:themeShade="BF"/>
        </w:rPr>
      </w:pPr>
    </w:p>
    <w:p w14:paraId="67604E84" w14:textId="77777777" w:rsidR="00777B3C" w:rsidRDefault="00777B3C" w:rsidP="00777B3C">
      <w:pPr>
        <w:jc w:val="center"/>
        <w:rPr>
          <w:rFonts w:cstheme="minorHAnsi"/>
          <w:color w:val="BFBFBF" w:themeColor="background1" w:themeShade="BF"/>
        </w:rPr>
      </w:pPr>
    </w:p>
    <w:p w14:paraId="18921DE9" w14:textId="147ECFEC" w:rsidR="00777B3C" w:rsidRDefault="00777B3C" w:rsidP="00777B3C">
      <w:pPr>
        <w:jc w:val="center"/>
        <w:rPr>
          <w:rFonts w:cstheme="minorHAnsi"/>
          <w:color w:val="BFBFBF" w:themeColor="background1" w:themeShade="BF"/>
        </w:rPr>
      </w:pPr>
      <w:r w:rsidRPr="006D0037">
        <w:rPr>
          <w:rFonts w:cstheme="minorHAnsi"/>
          <w:color w:val="BFBFBF" w:themeColor="background1" w:themeShade="BF"/>
        </w:rPr>
        <w:t>[this page intentionally left blank]</w:t>
      </w:r>
    </w:p>
    <w:p w14:paraId="5FFB5A8A" w14:textId="4B609452" w:rsidR="00777B3C" w:rsidRDefault="00777B3C" w:rsidP="00777B3C">
      <w:pPr>
        <w:jc w:val="center"/>
        <w:rPr>
          <w:rFonts w:cstheme="minorHAnsi"/>
          <w:color w:val="BFBFBF" w:themeColor="background1" w:themeShade="BF"/>
        </w:rPr>
      </w:pPr>
    </w:p>
    <w:p w14:paraId="6FD67F8E" w14:textId="77777777" w:rsidR="00777B3C" w:rsidRDefault="00777B3C" w:rsidP="00777B3C">
      <w:pPr>
        <w:rPr>
          <w:rFonts w:cstheme="minorHAnsi"/>
          <w:color w:val="BFBFBF" w:themeColor="background1" w:themeShade="BF"/>
        </w:rPr>
        <w:sectPr w:rsidR="00777B3C" w:rsidSect="007271B1">
          <w:pgSz w:w="12240" w:h="15840"/>
          <w:pgMar w:top="1440" w:right="1440" w:bottom="1440" w:left="1440" w:header="720" w:footer="720" w:gutter="0"/>
          <w:pgNumType w:start="1" w:chapStyle="1"/>
          <w:cols w:space="720"/>
          <w:docGrid w:linePitch="360"/>
        </w:sectPr>
      </w:pPr>
    </w:p>
    <w:p w14:paraId="3141B85F" w14:textId="2D6D3DAD" w:rsidR="003D3180" w:rsidRPr="006D0037" w:rsidRDefault="003D3180" w:rsidP="003D3180">
      <w:pPr>
        <w:pStyle w:val="Heading1"/>
        <w:rPr>
          <w:rFonts w:asciiTheme="minorHAnsi" w:hAnsiTheme="minorHAnsi" w:cstheme="minorHAnsi"/>
        </w:rPr>
      </w:pPr>
      <w:bookmarkStart w:id="431" w:name="_Toc491077025"/>
      <w:r w:rsidRPr="006D0037">
        <w:rPr>
          <w:rFonts w:asciiTheme="minorHAnsi" w:hAnsiTheme="minorHAnsi" w:cstheme="minorHAnsi"/>
        </w:rPr>
        <w:lastRenderedPageBreak/>
        <w:t>SAFETY ASSESSMENT AND REPORTING</w:t>
      </w:r>
      <w:bookmarkEnd w:id="429"/>
      <w:bookmarkEnd w:id="430"/>
      <w:bookmarkEnd w:id="431"/>
    </w:p>
    <w:p w14:paraId="2A369F89" w14:textId="77777777" w:rsidR="003D3180" w:rsidRPr="006D0037" w:rsidRDefault="003D3180" w:rsidP="003D3180">
      <w:pPr>
        <w:pStyle w:val="ListParagraph"/>
        <w:numPr>
          <w:ilvl w:val="0"/>
          <w:numId w:val="2"/>
        </w:numPr>
        <w:spacing w:before="240" w:after="240"/>
        <w:contextualSpacing w:val="0"/>
        <w:outlineLvl w:val="1"/>
        <w:rPr>
          <w:rFonts w:cstheme="minorHAnsi"/>
          <w:b/>
          <w:vanish/>
          <w:sz w:val="28"/>
        </w:rPr>
      </w:pPr>
      <w:bookmarkStart w:id="432" w:name="_Toc462918942"/>
      <w:bookmarkStart w:id="433" w:name="_Toc462919052"/>
      <w:bookmarkStart w:id="434" w:name="_Toc462919162"/>
      <w:bookmarkStart w:id="435" w:name="_Toc462919272"/>
      <w:bookmarkStart w:id="436" w:name="_Toc462919382"/>
      <w:bookmarkStart w:id="437" w:name="_Toc464809889"/>
      <w:bookmarkStart w:id="438" w:name="_Toc464809999"/>
      <w:bookmarkStart w:id="439" w:name="_Toc464810111"/>
      <w:bookmarkStart w:id="440" w:name="_Toc464811121"/>
      <w:bookmarkStart w:id="441" w:name="_Toc464811228"/>
      <w:bookmarkStart w:id="442" w:name="_Toc464811376"/>
      <w:bookmarkStart w:id="443" w:name="_Toc464811481"/>
      <w:bookmarkStart w:id="444" w:name="_Toc464811856"/>
      <w:bookmarkStart w:id="445" w:name="_Toc465089241"/>
      <w:bookmarkStart w:id="446" w:name="_Toc465156832"/>
      <w:bookmarkStart w:id="447" w:name="_Toc465169779"/>
      <w:bookmarkStart w:id="448" w:name="_Toc465172506"/>
      <w:bookmarkStart w:id="449" w:name="_Toc465172614"/>
      <w:bookmarkStart w:id="450" w:name="_Toc465253951"/>
      <w:bookmarkStart w:id="451" w:name="_Toc465254059"/>
      <w:bookmarkStart w:id="452" w:name="_Toc465254824"/>
      <w:bookmarkStart w:id="453" w:name="_Toc465255504"/>
      <w:bookmarkStart w:id="454" w:name="_Toc465324920"/>
      <w:bookmarkStart w:id="455" w:name="_Toc465325030"/>
      <w:bookmarkStart w:id="456" w:name="_Toc465325143"/>
      <w:bookmarkStart w:id="457" w:name="_Toc465325256"/>
      <w:bookmarkStart w:id="458" w:name="_Toc465325796"/>
      <w:bookmarkStart w:id="459" w:name="_Toc465325904"/>
      <w:bookmarkStart w:id="460" w:name="_Toc465326049"/>
      <w:bookmarkStart w:id="461" w:name="_Toc465326156"/>
      <w:bookmarkStart w:id="462" w:name="_Toc465333031"/>
      <w:bookmarkStart w:id="463" w:name="_Toc465333135"/>
      <w:bookmarkStart w:id="464" w:name="_Toc465333238"/>
      <w:bookmarkStart w:id="465" w:name="_Toc465412103"/>
      <w:bookmarkStart w:id="466" w:name="_Toc465412207"/>
      <w:bookmarkStart w:id="467" w:name="_Toc465425825"/>
      <w:bookmarkStart w:id="468" w:name="_Toc465425920"/>
      <w:bookmarkStart w:id="469" w:name="_Toc465439184"/>
      <w:bookmarkStart w:id="470" w:name="_Toc465439283"/>
      <w:bookmarkStart w:id="471" w:name="_Toc465500452"/>
      <w:bookmarkStart w:id="472" w:name="_Toc465501804"/>
      <w:bookmarkStart w:id="473" w:name="_Toc465843076"/>
      <w:bookmarkStart w:id="474" w:name="_Toc466886910"/>
      <w:bookmarkStart w:id="475" w:name="_Toc466887010"/>
      <w:bookmarkStart w:id="476" w:name="_Toc466887324"/>
      <w:bookmarkStart w:id="477" w:name="_Toc466887423"/>
      <w:bookmarkStart w:id="478" w:name="_Toc466887522"/>
      <w:bookmarkStart w:id="479" w:name="_Toc466901328"/>
      <w:bookmarkStart w:id="480" w:name="_Toc467061289"/>
      <w:bookmarkStart w:id="481" w:name="_Toc467067406"/>
      <w:bookmarkStart w:id="482" w:name="_Toc467494421"/>
      <w:bookmarkStart w:id="483" w:name="_Toc467494562"/>
      <w:bookmarkStart w:id="484" w:name="_Toc467577575"/>
      <w:bookmarkStart w:id="485" w:name="_Toc467577818"/>
      <w:bookmarkStart w:id="486" w:name="_Toc467578091"/>
      <w:bookmarkStart w:id="487" w:name="_Toc489445395"/>
      <w:bookmarkStart w:id="488" w:name="_Toc489454584"/>
      <w:bookmarkStart w:id="489" w:name="_Toc489454692"/>
      <w:bookmarkStart w:id="490" w:name="_Toc489521722"/>
      <w:bookmarkStart w:id="491" w:name="_Toc489521845"/>
      <w:bookmarkStart w:id="492" w:name="_Toc491075580"/>
      <w:bookmarkStart w:id="493" w:name="_Toc491075683"/>
      <w:bookmarkStart w:id="494" w:name="_Toc491075791"/>
      <w:bookmarkStart w:id="495" w:name="_Toc491076907"/>
      <w:bookmarkStart w:id="496" w:name="_Toc491077026"/>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0C930644" w14:textId="05DB8766" w:rsidR="003D3180" w:rsidRDefault="003D3180" w:rsidP="003D3180">
      <w:pPr>
        <w:pStyle w:val="Heading2"/>
      </w:pPr>
      <w:bookmarkStart w:id="497" w:name="_Toc491077027"/>
      <w:r w:rsidRPr="006D0037">
        <w:t xml:space="preserve">Definition and Reporting of </w:t>
      </w:r>
      <w:r w:rsidR="0055735B" w:rsidRPr="006D0037">
        <w:t>Serious</w:t>
      </w:r>
      <w:r w:rsidR="00A86033">
        <w:t xml:space="preserve"> </w:t>
      </w:r>
      <w:r w:rsidRPr="006D0037">
        <w:t>Adverse Events</w:t>
      </w:r>
      <w:bookmarkEnd w:id="497"/>
    </w:p>
    <w:p w14:paraId="249FE6AA" w14:textId="6234D5FA" w:rsidR="006D1C4E" w:rsidRPr="006D1C4E" w:rsidRDefault="006D1C4E" w:rsidP="006D1C4E">
      <w:pPr>
        <w:pStyle w:val="Heading3"/>
        <w:rPr>
          <w:rFonts w:cstheme="minorHAnsi"/>
          <w:sz w:val="22"/>
        </w:rPr>
      </w:pPr>
      <w:bookmarkStart w:id="498" w:name="_Toc491077028"/>
      <w:r w:rsidRPr="006D1C4E">
        <w:rPr>
          <w:rFonts w:cstheme="minorHAnsi"/>
          <w:sz w:val="22"/>
        </w:rPr>
        <w:t>Definition</w:t>
      </w:r>
      <w:bookmarkEnd w:id="498"/>
    </w:p>
    <w:p w14:paraId="2001B4F5" w14:textId="200A428F" w:rsidR="006D1C4E" w:rsidRPr="006D1C4E" w:rsidRDefault="006D1C4E" w:rsidP="006D1C4E">
      <w:pPr>
        <w:contextualSpacing/>
        <w:rPr>
          <w:rFonts w:cstheme="minorHAnsi"/>
        </w:rPr>
      </w:pPr>
      <w:r w:rsidRPr="006D1C4E">
        <w:rPr>
          <w:rFonts w:cstheme="minorHAnsi"/>
        </w:rPr>
        <w:t xml:space="preserve">Serious adverse events (SAE) will be defined as any death or unplanned readmission to the hospital, reoperation or other procedure related to the index operated joint, transfusion, aspiration of the operated joint, or any other event that may be attributed to use of one of the anticoagulant medications central to the clinical trial. </w:t>
      </w:r>
      <w:r w:rsidR="00A86033">
        <w:rPr>
          <w:rFonts w:cstheme="minorHAnsi"/>
        </w:rPr>
        <w:t xml:space="preserve"> </w:t>
      </w:r>
      <w:r w:rsidR="00A86033" w:rsidRPr="00A86033">
        <w:rPr>
          <w:rFonts w:cstheme="minorHAnsi"/>
        </w:rPr>
        <w:t>Event-related supporting documentation will be provided to the CCC and OAC by the clinical sites in accordance with guildelines provided in section</w:t>
      </w:r>
      <w:r w:rsidR="000C098E">
        <w:rPr>
          <w:rFonts w:cstheme="minorHAnsi"/>
        </w:rPr>
        <w:t xml:space="preserve"> </w:t>
      </w:r>
      <w:hyperlink w:anchor="_Outcomes_Assessment_Committee" w:history="1">
        <w:r w:rsidR="000C098E" w:rsidRPr="000C098E">
          <w:rPr>
            <w:rStyle w:val="Hyperlink"/>
            <w:rFonts w:cstheme="minorHAnsi"/>
          </w:rPr>
          <w:t>8.2</w:t>
        </w:r>
      </w:hyperlink>
      <w:r w:rsidR="000C098E">
        <w:rPr>
          <w:rFonts w:cstheme="minorHAnsi"/>
        </w:rPr>
        <w:t xml:space="preserve"> </w:t>
      </w:r>
      <w:r w:rsidR="00A86033" w:rsidRPr="00A86033">
        <w:rPr>
          <w:rFonts w:cstheme="minorHAnsi"/>
        </w:rPr>
        <w:t>of this MOP.  Events will be adjudicated by the OAC and considered by the DSMB in their regular reviews; they will be reported to the IRB as appropriate and determined by the DSM</w:t>
      </w:r>
      <w:r w:rsidR="00A86033">
        <w:rPr>
          <w:rFonts w:cstheme="minorHAnsi"/>
        </w:rPr>
        <w:t>B and executive oversight group</w:t>
      </w:r>
      <w:r w:rsidRPr="00A86033">
        <w:rPr>
          <w:rFonts w:cstheme="minorHAnsi"/>
        </w:rPr>
        <w:t>.</w:t>
      </w:r>
    </w:p>
    <w:p w14:paraId="7FA5B3F2" w14:textId="087C00E7" w:rsidR="0006218C" w:rsidRPr="006D1C4E" w:rsidRDefault="0006218C" w:rsidP="009125DB">
      <w:pPr>
        <w:pStyle w:val="Heading3"/>
        <w:rPr>
          <w:rFonts w:cstheme="minorHAnsi"/>
          <w:sz w:val="22"/>
        </w:rPr>
      </w:pPr>
      <w:bookmarkStart w:id="499" w:name="_Toc491077029"/>
      <w:r w:rsidRPr="006D1C4E">
        <w:rPr>
          <w:rFonts w:cstheme="minorHAnsi"/>
          <w:sz w:val="22"/>
        </w:rPr>
        <w:t>Expectedness</w:t>
      </w:r>
      <w:bookmarkEnd w:id="499"/>
    </w:p>
    <w:p w14:paraId="7B59607B" w14:textId="3405B45E" w:rsidR="006D1C4E" w:rsidRPr="006D1C4E" w:rsidRDefault="006D1C4E" w:rsidP="006D1C4E">
      <w:pPr>
        <w:rPr>
          <w:rFonts w:cstheme="minorHAnsi"/>
        </w:rPr>
      </w:pPr>
      <w:r w:rsidRPr="006D1C4E">
        <w:rPr>
          <w:rFonts w:cstheme="minorHAnsi"/>
        </w:rPr>
        <w:t>Adverse events may be expected or unexpected.  If an event is generally recognized to be a risk associated with the intervention then the event is considered expected.  Expected risks in this trial include any and all of those typically experienced in the course of “standard of care” treatment and prophylaxis for venous thromboembolism after total hip or knee replacement.  These include a risk of bleeding, reoperation to evacuate a hematoma from the incision, secondary infection of the hematoma</w:t>
      </w:r>
      <w:r w:rsidR="00A86033">
        <w:rPr>
          <w:rFonts w:cstheme="minorHAnsi"/>
        </w:rPr>
        <w:t xml:space="preserve">, </w:t>
      </w:r>
      <w:r w:rsidR="007C33BB">
        <w:rPr>
          <w:rFonts w:cstheme="minorHAnsi"/>
        </w:rPr>
        <w:t xml:space="preserve">deep venous thrombosis, </w:t>
      </w:r>
      <w:r w:rsidR="00A86033">
        <w:rPr>
          <w:rFonts w:cstheme="minorHAnsi"/>
        </w:rPr>
        <w:t xml:space="preserve">and pulmonary embolism </w:t>
      </w:r>
      <w:r w:rsidR="00A86033" w:rsidRPr="00A86033">
        <w:rPr>
          <w:rFonts w:cstheme="minorHAnsi"/>
        </w:rPr>
        <w:t>(Table 1)</w:t>
      </w:r>
      <w:r w:rsidRPr="00A86033">
        <w:rPr>
          <w:rFonts w:cstheme="minorHAnsi"/>
        </w:rPr>
        <w:t>.</w:t>
      </w:r>
      <w:r w:rsidRPr="006D1C4E">
        <w:rPr>
          <w:rFonts w:cstheme="minorHAnsi"/>
        </w:rPr>
        <w:t xml:space="preserve">  Aspirin may cause gastritis and intestinal bleeding may result, or patients may develop an allergy to aspirin that interferes with breathing.  Warfarin may accumulate in patients who have liver disease or result in an idiosyncratic reaction with elevation of the INR and may require reversal.  Rivaroxaban may accumulate in patients who have kidney disease and may require reversal</w:t>
      </w:r>
      <w:r w:rsidR="007C33BB">
        <w:rPr>
          <w:rFonts w:cstheme="minorHAnsi"/>
        </w:rPr>
        <w:t xml:space="preserve"> or other treatment as appropriate</w:t>
      </w:r>
      <w:r w:rsidRPr="006D1C4E">
        <w:rPr>
          <w:rFonts w:cstheme="minorHAnsi"/>
        </w:rPr>
        <w:t xml:space="preserve">.  </w:t>
      </w:r>
      <w:r w:rsidR="00A86033">
        <w:rPr>
          <w:rFonts w:cstheme="minorHAnsi"/>
        </w:rPr>
        <w:t xml:space="preserve">Events outside of the recognized risks associated with knee or hip replacement or revision, or any of the medications used for prophylaxis of </w:t>
      </w:r>
      <w:r w:rsidR="00A86033" w:rsidRPr="006D1C4E">
        <w:rPr>
          <w:rFonts w:cstheme="minorHAnsi"/>
        </w:rPr>
        <w:t>thromboembolism</w:t>
      </w:r>
      <w:r w:rsidR="00A86033">
        <w:rPr>
          <w:rFonts w:cstheme="minorHAnsi"/>
        </w:rPr>
        <w:t xml:space="preserve"> will be considered unexpected.</w:t>
      </w:r>
    </w:p>
    <w:p w14:paraId="79C69B37" w14:textId="6C7C3FCB" w:rsidR="006D1C4E" w:rsidRPr="006D1C4E" w:rsidRDefault="006D1C4E" w:rsidP="006D1C4E">
      <w:pPr>
        <w:rPr>
          <w:rFonts w:cstheme="minorHAnsi"/>
        </w:rPr>
      </w:pPr>
    </w:p>
    <w:p w14:paraId="3B4C935C" w14:textId="19239EC2" w:rsidR="00A86033" w:rsidRPr="00A86033" w:rsidRDefault="00A86033" w:rsidP="00A86033">
      <w:pPr>
        <w:pStyle w:val="Caption"/>
        <w:keepNext/>
        <w:spacing w:after="0"/>
        <w:ind w:left="1440"/>
        <w:rPr>
          <w:rFonts w:asciiTheme="minorHAnsi" w:hAnsiTheme="minorHAnsi" w:cstheme="minorHAnsi"/>
          <w:i w:val="0"/>
          <w:color w:val="auto"/>
          <w:sz w:val="20"/>
          <w:szCs w:val="20"/>
        </w:rPr>
      </w:pPr>
      <w:r w:rsidRPr="00A86033">
        <w:rPr>
          <w:rFonts w:asciiTheme="minorHAnsi" w:hAnsiTheme="minorHAnsi" w:cstheme="minorHAnsi"/>
          <w:i w:val="0"/>
          <w:color w:val="auto"/>
          <w:sz w:val="20"/>
          <w:szCs w:val="20"/>
        </w:rPr>
        <w:t xml:space="preserve">Table </w:t>
      </w:r>
      <w:r w:rsidRPr="00A86033">
        <w:rPr>
          <w:rFonts w:asciiTheme="minorHAnsi" w:hAnsiTheme="minorHAnsi" w:cstheme="minorHAnsi"/>
          <w:i w:val="0"/>
          <w:color w:val="auto"/>
          <w:sz w:val="20"/>
          <w:szCs w:val="20"/>
        </w:rPr>
        <w:fldChar w:fldCharType="begin"/>
      </w:r>
      <w:r w:rsidRPr="00A86033">
        <w:rPr>
          <w:rFonts w:asciiTheme="minorHAnsi" w:hAnsiTheme="minorHAnsi" w:cstheme="minorHAnsi"/>
          <w:i w:val="0"/>
          <w:color w:val="auto"/>
          <w:sz w:val="20"/>
          <w:szCs w:val="20"/>
        </w:rPr>
        <w:instrText xml:space="preserve"> SEQ Table \* ARABIC </w:instrText>
      </w:r>
      <w:r w:rsidRPr="00A86033">
        <w:rPr>
          <w:rFonts w:asciiTheme="minorHAnsi" w:hAnsiTheme="minorHAnsi" w:cstheme="minorHAnsi"/>
          <w:i w:val="0"/>
          <w:color w:val="auto"/>
          <w:sz w:val="20"/>
          <w:szCs w:val="20"/>
        </w:rPr>
        <w:fldChar w:fldCharType="separate"/>
      </w:r>
      <w:r w:rsidR="00D822CA">
        <w:rPr>
          <w:rFonts w:asciiTheme="minorHAnsi" w:hAnsiTheme="minorHAnsi" w:cstheme="minorHAnsi"/>
          <w:i w:val="0"/>
          <w:noProof/>
          <w:color w:val="auto"/>
          <w:sz w:val="20"/>
          <w:szCs w:val="20"/>
        </w:rPr>
        <w:t>1</w:t>
      </w:r>
      <w:r w:rsidRPr="00A86033">
        <w:rPr>
          <w:rFonts w:asciiTheme="minorHAnsi" w:hAnsiTheme="minorHAnsi" w:cstheme="minorHAnsi"/>
          <w:i w:val="0"/>
          <w:color w:val="auto"/>
          <w:sz w:val="20"/>
          <w:szCs w:val="20"/>
        </w:rPr>
        <w:fldChar w:fldCharType="end"/>
      </w:r>
      <w:r>
        <w:rPr>
          <w:rFonts w:asciiTheme="minorHAnsi" w:hAnsiTheme="minorHAnsi" w:cstheme="minorHAnsi"/>
          <w:i w:val="0"/>
          <w:color w:val="auto"/>
          <w:sz w:val="20"/>
          <w:szCs w:val="20"/>
        </w:rPr>
        <w:t>.</w:t>
      </w:r>
      <w:r w:rsidRPr="00A86033">
        <w:rPr>
          <w:rFonts w:asciiTheme="minorHAnsi" w:hAnsiTheme="minorHAnsi" w:cstheme="minorHAnsi"/>
          <w:i w:val="0"/>
          <w:color w:val="auto"/>
          <w:sz w:val="20"/>
          <w:szCs w:val="20"/>
        </w:rPr>
        <w:t xml:space="preserve"> Estimated risks associated with re-operation for bleeding and pulmonary</w:t>
      </w:r>
      <w:r w:rsidRPr="00A86033">
        <w:rPr>
          <w:rFonts w:asciiTheme="minorHAnsi" w:hAnsiTheme="minorHAnsi" w:cstheme="minorHAnsi"/>
          <w:i w:val="0"/>
          <w:color w:val="auto"/>
          <w:sz w:val="20"/>
          <w:szCs w:val="20"/>
        </w:rPr>
        <w:br/>
        <w:t>embolism</w:t>
      </w:r>
    </w:p>
    <w:tbl>
      <w:tblPr>
        <w:tblStyle w:val="TableGrid"/>
        <w:tblW w:w="0" w:type="auto"/>
        <w:jc w:val="center"/>
        <w:tblLayout w:type="fixed"/>
        <w:tblCellMar>
          <w:top w:w="29" w:type="dxa"/>
          <w:left w:w="72" w:type="dxa"/>
          <w:bottom w:w="29" w:type="dxa"/>
          <w:right w:w="72" w:type="dxa"/>
        </w:tblCellMar>
        <w:tblLook w:val="04A0" w:firstRow="1" w:lastRow="0" w:firstColumn="1" w:lastColumn="0" w:noHBand="0" w:noVBand="1"/>
      </w:tblPr>
      <w:tblGrid>
        <w:gridCol w:w="2160"/>
        <w:gridCol w:w="2160"/>
        <w:gridCol w:w="2160"/>
      </w:tblGrid>
      <w:tr w:rsidR="006D1C4E" w:rsidRPr="006D1C4E" w14:paraId="13AB498F" w14:textId="77777777" w:rsidTr="00B3669B">
        <w:trPr>
          <w:jc w:val="center"/>
        </w:trPr>
        <w:tc>
          <w:tcPr>
            <w:tcW w:w="2160" w:type="dxa"/>
            <w:tcBorders>
              <w:bottom w:val="nil"/>
            </w:tcBorders>
            <w:vAlign w:val="center"/>
          </w:tcPr>
          <w:p w14:paraId="0818DF31" w14:textId="77777777" w:rsidR="006D1C4E" w:rsidRPr="006D1C4E" w:rsidRDefault="006D1C4E" w:rsidP="006D1C4E">
            <w:pPr>
              <w:autoSpaceDE w:val="0"/>
              <w:autoSpaceDN w:val="0"/>
              <w:adjustRightInd w:val="0"/>
              <w:spacing w:line="276" w:lineRule="auto"/>
              <w:rPr>
                <w:rFonts w:cstheme="minorHAnsi"/>
                <w:b/>
                <w:sz w:val="20"/>
              </w:rPr>
            </w:pPr>
          </w:p>
        </w:tc>
        <w:tc>
          <w:tcPr>
            <w:tcW w:w="4320" w:type="dxa"/>
            <w:gridSpan w:val="2"/>
            <w:vAlign w:val="center"/>
          </w:tcPr>
          <w:p w14:paraId="03C41020" w14:textId="48B9015F" w:rsidR="006D1C4E" w:rsidRPr="006D1C4E" w:rsidRDefault="006D1C4E" w:rsidP="006D1C4E">
            <w:pPr>
              <w:autoSpaceDE w:val="0"/>
              <w:autoSpaceDN w:val="0"/>
              <w:adjustRightInd w:val="0"/>
              <w:spacing w:line="276" w:lineRule="auto"/>
              <w:jc w:val="center"/>
              <w:rPr>
                <w:rFonts w:cstheme="minorHAnsi"/>
                <w:b/>
                <w:sz w:val="20"/>
              </w:rPr>
            </w:pPr>
            <w:r>
              <w:rPr>
                <w:rFonts w:cstheme="minorHAnsi"/>
                <w:b/>
                <w:sz w:val="20"/>
              </w:rPr>
              <w:t>Risks</w:t>
            </w:r>
          </w:p>
        </w:tc>
      </w:tr>
      <w:tr w:rsidR="006D1C4E" w:rsidRPr="006D1C4E" w14:paraId="16FBD75B" w14:textId="77777777" w:rsidTr="00B3669B">
        <w:trPr>
          <w:jc w:val="center"/>
        </w:trPr>
        <w:tc>
          <w:tcPr>
            <w:tcW w:w="2160" w:type="dxa"/>
            <w:tcBorders>
              <w:top w:val="nil"/>
            </w:tcBorders>
            <w:vAlign w:val="center"/>
          </w:tcPr>
          <w:p w14:paraId="18EBF6BB" w14:textId="77777777" w:rsidR="006D1C4E" w:rsidRPr="006D1C4E" w:rsidRDefault="006D1C4E" w:rsidP="006D1C4E">
            <w:pPr>
              <w:autoSpaceDE w:val="0"/>
              <w:autoSpaceDN w:val="0"/>
              <w:adjustRightInd w:val="0"/>
              <w:spacing w:line="276" w:lineRule="auto"/>
              <w:rPr>
                <w:rFonts w:cstheme="minorHAnsi"/>
                <w:b/>
                <w:sz w:val="20"/>
              </w:rPr>
            </w:pPr>
            <w:r w:rsidRPr="006D1C4E">
              <w:rPr>
                <w:rFonts w:cstheme="minorHAnsi"/>
                <w:b/>
                <w:sz w:val="20"/>
              </w:rPr>
              <w:t>Medication</w:t>
            </w:r>
          </w:p>
        </w:tc>
        <w:tc>
          <w:tcPr>
            <w:tcW w:w="2160" w:type="dxa"/>
            <w:tcMar>
              <w:left w:w="29" w:type="dxa"/>
              <w:right w:w="29" w:type="dxa"/>
            </w:tcMar>
            <w:vAlign w:val="center"/>
          </w:tcPr>
          <w:p w14:paraId="2F65225A" w14:textId="77777777" w:rsidR="006D1C4E" w:rsidRPr="006D1C4E" w:rsidRDefault="006D1C4E" w:rsidP="006D1C4E">
            <w:pPr>
              <w:autoSpaceDE w:val="0"/>
              <w:autoSpaceDN w:val="0"/>
              <w:adjustRightInd w:val="0"/>
              <w:spacing w:line="276" w:lineRule="auto"/>
              <w:jc w:val="center"/>
              <w:rPr>
                <w:rFonts w:cstheme="minorHAnsi"/>
                <w:b/>
                <w:sz w:val="20"/>
              </w:rPr>
            </w:pPr>
            <w:r w:rsidRPr="006D1C4E">
              <w:rPr>
                <w:rFonts w:cstheme="minorHAnsi"/>
                <w:b/>
                <w:sz w:val="20"/>
              </w:rPr>
              <w:t>Reoperation for Bleeding</w:t>
            </w:r>
          </w:p>
        </w:tc>
        <w:tc>
          <w:tcPr>
            <w:tcW w:w="2160" w:type="dxa"/>
            <w:vAlign w:val="center"/>
          </w:tcPr>
          <w:p w14:paraId="55E395EF" w14:textId="77777777" w:rsidR="006D1C4E" w:rsidRPr="006D1C4E" w:rsidRDefault="006D1C4E" w:rsidP="006D1C4E">
            <w:pPr>
              <w:autoSpaceDE w:val="0"/>
              <w:autoSpaceDN w:val="0"/>
              <w:adjustRightInd w:val="0"/>
              <w:spacing w:line="276" w:lineRule="auto"/>
              <w:jc w:val="center"/>
              <w:rPr>
                <w:rFonts w:cstheme="minorHAnsi"/>
                <w:b/>
                <w:sz w:val="20"/>
              </w:rPr>
            </w:pPr>
            <w:r w:rsidRPr="006D1C4E">
              <w:rPr>
                <w:rFonts w:cstheme="minorHAnsi"/>
                <w:b/>
                <w:sz w:val="20"/>
              </w:rPr>
              <w:t>Pulmonary Embolism</w:t>
            </w:r>
          </w:p>
        </w:tc>
      </w:tr>
      <w:tr w:rsidR="006D1C4E" w:rsidRPr="006D1C4E" w14:paraId="771A380C" w14:textId="77777777" w:rsidTr="00B3669B">
        <w:trPr>
          <w:jc w:val="center"/>
        </w:trPr>
        <w:tc>
          <w:tcPr>
            <w:tcW w:w="2160" w:type="dxa"/>
            <w:vAlign w:val="center"/>
          </w:tcPr>
          <w:p w14:paraId="56817641" w14:textId="77777777" w:rsidR="006D1C4E" w:rsidRPr="006D1C4E" w:rsidRDefault="006D1C4E" w:rsidP="006D1C4E">
            <w:pPr>
              <w:autoSpaceDE w:val="0"/>
              <w:autoSpaceDN w:val="0"/>
              <w:adjustRightInd w:val="0"/>
              <w:spacing w:line="276" w:lineRule="auto"/>
              <w:rPr>
                <w:rFonts w:cstheme="minorHAnsi"/>
                <w:sz w:val="20"/>
              </w:rPr>
            </w:pPr>
            <w:r w:rsidRPr="006D1C4E">
              <w:rPr>
                <w:rFonts w:cstheme="minorHAnsi"/>
                <w:sz w:val="20"/>
              </w:rPr>
              <w:t>Aspirin</w:t>
            </w:r>
          </w:p>
        </w:tc>
        <w:tc>
          <w:tcPr>
            <w:tcW w:w="2160" w:type="dxa"/>
            <w:vAlign w:val="center"/>
          </w:tcPr>
          <w:p w14:paraId="3FA27E4B" w14:textId="77777777" w:rsidR="006D1C4E" w:rsidRPr="006D1C4E" w:rsidRDefault="006D1C4E" w:rsidP="006D1C4E">
            <w:pPr>
              <w:autoSpaceDE w:val="0"/>
              <w:autoSpaceDN w:val="0"/>
              <w:adjustRightInd w:val="0"/>
              <w:spacing w:line="276" w:lineRule="auto"/>
              <w:jc w:val="center"/>
              <w:rPr>
                <w:rFonts w:cstheme="minorHAnsi"/>
                <w:sz w:val="20"/>
              </w:rPr>
            </w:pPr>
            <w:r w:rsidRPr="006D1C4E">
              <w:rPr>
                <w:rFonts w:cstheme="minorHAnsi"/>
                <w:sz w:val="20"/>
              </w:rPr>
              <w:t>1 in 500 (0.2%)</w:t>
            </w:r>
          </w:p>
        </w:tc>
        <w:tc>
          <w:tcPr>
            <w:tcW w:w="2160" w:type="dxa"/>
            <w:vAlign w:val="center"/>
          </w:tcPr>
          <w:p w14:paraId="57D3E58D" w14:textId="77777777" w:rsidR="006D1C4E" w:rsidRPr="006D1C4E" w:rsidRDefault="006D1C4E" w:rsidP="006D1C4E">
            <w:pPr>
              <w:autoSpaceDE w:val="0"/>
              <w:autoSpaceDN w:val="0"/>
              <w:adjustRightInd w:val="0"/>
              <w:spacing w:line="276" w:lineRule="auto"/>
              <w:jc w:val="center"/>
              <w:rPr>
                <w:rFonts w:cstheme="minorHAnsi"/>
                <w:sz w:val="20"/>
              </w:rPr>
            </w:pPr>
            <w:r w:rsidRPr="006D1C4E">
              <w:rPr>
                <w:rFonts w:cstheme="minorHAnsi"/>
                <w:sz w:val="20"/>
              </w:rPr>
              <w:t>1 in 50 (2.0%)</w:t>
            </w:r>
          </w:p>
        </w:tc>
      </w:tr>
      <w:tr w:rsidR="006D1C4E" w:rsidRPr="006D1C4E" w14:paraId="6F802694" w14:textId="77777777" w:rsidTr="00B3669B">
        <w:trPr>
          <w:jc w:val="center"/>
        </w:trPr>
        <w:tc>
          <w:tcPr>
            <w:tcW w:w="2160" w:type="dxa"/>
            <w:vAlign w:val="center"/>
          </w:tcPr>
          <w:p w14:paraId="43E51ECB" w14:textId="77777777" w:rsidR="006D1C4E" w:rsidRPr="006D1C4E" w:rsidRDefault="006D1C4E" w:rsidP="006D1C4E">
            <w:pPr>
              <w:autoSpaceDE w:val="0"/>
              <w:autoSpaceDN w:val="0"/>
              <w:adjustRightInd w:val="0"/>
              <w:spacing w:line="276" w:lineRule="auto"/>
              <w:rPr>
                <w:rFonts w:cstheme="minorHAnsi"/>
                <w:sz w:val="20"/>
              </w:rPr>
            </w:pPr>
            <w:r w:rsidRPr="006D1C4E">
              <w:rPr>
                <w:rFonts w:cstheme="minorHAnsi"/>
                <w:sz w:val="20"/>
              </w:rPr>
              <w:t>Warfarin</w:t>
            </w:r>
          </w:p>
        </w:tc>
        <w:tc>
          <w:tcPr>
            <w:tcW w:w="2160" w:type="dxa"/>
            <w:vAlign w:val="center"/>
          </w:tcPr>
          <w:p w14:paraId="47DB2418" w14:textId="77777777" w:rsidR="006D1C4E" w:rsidRPr="006D1C4E" w:rsidRDefault="006D1C4E" w:rsidP="006D1C4E">
            <w:pPr>
              <w:autoSpaceDE w:val="0"/>
              <w:autoSpaceDN w:val="0"/>
              <w:adjustRightInd w:val="0"/>
              <w:spacing w:line="276" w:lineRule="auto"/>
              <w:jc w:val="center"/>
              <w:rPr>
                <w:rFonts w:cstheme="minorHAnsi"/>
                <w:sz w:val="20"/>
              </w:rPr>
            </w:pPr>
            <w:r w:rsidRPr="006D1C4E">
              <w:rPr>
                <w:rFonts w:cstheme="minorHAnsi"/>
                <w:sz w:val="20"/>
              </w:rPr>
              <w:t>1 in 100 (1.0%)</w:t>
            </w:r>
          </w:p>
        </w:tc>
        <w:tc>
          <w:tcPr>
            <w:tcW w:w="2160" w:type="dxa"/>
            <w:vAlign w:val="center"/>
          </w:tcPr>
          <w:p w14:paraId="3D047819" w14:textId="77777777" w:rsidR="006D1C4E" w:rsidRPr="006D1C4E" w:rsidRDefault="006D1C4E" w:rsidP="006D1C4E">
            <w:pPr>
              <w:autoSpaceDE w:val="0"/>
              <w:autoSpaceDN w:val="0"/>
              <w:adjustRightInd w:val="0"/>
              <w:spacing w:line="276" w:lineRule="auto"/>
              <w:jc w:val="center"/>
              <w:rPr>
                <w:rFonts w:cstheme="minorHAnsi"/>
                <w:sz w:val="20"/>
              </w:rPr>
            </w:pPr>
            <w:r w:rsidRPr="006D1C4E">
              <w:rPr>
                <w:rFonts w:cstheme="minorHAnsi"/>
                <w:sz w:val="20"/>
              </w:rPr>
              <w:t>1 in 100 (1.0%)</w:t>
            </w:r>
          </w:p>
        </w:tc>
      </w:tr>
      <w:tr w:rsidR="006D1C4E" w:rsidRPr="006D1C4E" w14:paraId="5C771A72" w14:textId="77777777" w:rsidTr="00B3669B">
        <w:trPr>
          <w:jc w:val="center"/>
        </w:trPr>
        <w:tc>
          <w:tcPr>
            <w:tcW w:w="2160" w:type="dxa"/>
            <w:vAlign w:val="center"/>
          </w:tcPr>
          <w:p w14:paraId="2254F141" w14:textId="77777777" w:rsidR="006D1C4E" w:rsidRPr="006D1C4E" w:rsidRDefault="006D1C4E" w:rsidP="006D1C4E">
            <w:pPr>
              <w:autoSpaceDE w:val="0"/>
              <w:autoSpaceDN w:val="0"/>
              <w:adjustRightInd w:val="0"/>
              <w:spacing w:line="276" w:lineRule="auto"/>
              <w:rPr>
                <w:rFonts w:cstheme="minorHAnsi"/>
                <w:sz w:val="20"/>
              </w:rPr>
            </w:pPr>
            <w:r w:rsidRPr="006D1C4E">
              <w:rPr>
                <w:rFonts w:cstheme="minorHAnsi"/>
                <w:sz w:val="20"/>
              </w:rPr>
              <w:t>Rivaroxaban</w:t>
            </w:r>
          </w:p>
        </w:tc>
        <w:tc>
          <w:tcPr>
            <w:tcW w:w="2160" w:type="dxa"/>
            <w:vAlign w:val="center"/>
          </w:tcPr>
          <w:p w14:paraId="2FB81D43" w14:textId="6C7FDD23" w:rsidR="006D1C4E" w:rsidRPr="006D1C4E" w:rsidRDefault="006D1C4E" w:rsidP="00FF2442">
            <w:pPr>
              <w:autoSpaceDE w:val="0"/>
              <w:autoSpaceDN w:val="0"/>
              <w:adjustRightInd w:val="0"/>
              <w:spacing w:line="276" w:lineRule="auto"/>
              <w:jc w:val="center"/>
              <w:rPr>
                <w:rFonts w:cstheme="minorHAnsi"/>
                <w:sz w:val="20"/>
              </w:rPr>
            </w:pPr>
            <w:r w:rsidRPr="006D1C4E">
              <w:rPr>
                <w:rFonts w:cstheme="minorHAnsi"/>
                <w:sz w:val="20"/>
              </w:rPr>
              <w:t xml:space="preserve">1 in </w:t>
            </w:r>
            <w:r w:rsidR="00FF2442">
              <w:rPr>
                <w:rFonts w:cstheme="minorHAnsi"/>
                <w:sz w:val="20"/>
              </w:rPr>
              <w:t>20</w:t>
            </w:r>
            <w:r w:rsidR="00FF2442" w:rsidRPr="006D1C4E">
              <w:rPr>
                <w:rFonts w:cstheme="minorHAnsi"/>
                <w:sz w:val="20"/>
              </w:rPr>
              <w:t xml:space="preserve"> </w:t>
            </w:r>
            <w:r w:rsidRPr="006D1C4E">
              <w:rPr>
                <w:rFonts w:cstheme="minorHAnsi"/>
                <w:sz w:val="20"/>
              </w:rPr>
              <w:t>(</w:t>
            </w:r>
            <w:r w:rsidR="00FF2442">
              <w:rPr>
                <w:rFonts w:cstheme="minorHAnsi"/>
                <w:sz w:val="20"/>
              </w:rPr>
              <w:t>5</w:t>
            </w:r>
            <w:r w:rsidRPr="006D1C4E">
              <w:rPr>
                <w:rFonts w:cstheme="minorHAnsi"/>
                <w:sz w:val="20"/>
              </w:rPr>
              <w:t>.0%)</w:t>
            </w:r>
          </w:p>
        </w:tc>
        <w:tc>
          <w:tcPr>
            <w:tcW w:w="2160" w:type="dxa"/>
            <w:vAlign w:val="center"/>
          </w:tcPr>
          <w:p w14:paraId="4547543A" w14:textId="77777777" w:rsidR="006D1C4E" w:rsidRPr="006D1C4E" w:rsidRDefault="006D1C4E" w:rsidP="006D1C4E">
            <w:pPr>
              <w:autoSpaceDE w:val="0"/>
              <w:autoSpaceDN w:val="0"/>
              <w:adjustRightInd w:val="0"/>
              <w:spacing w:line="276" w:lineRule="auto"/>
              <w:jc w:val="center"/>
              <w:rPr>
                <w:rFonts w:cstheme="minorHAnsi"/>
                <w:sz w:val="20"/>
              </w:rPr>
            </w:pPr>
            <w:r w:rsidRPr="006D1C4E">
              <w:rPr>
                <w:rFonts w:cstheme="minorHAnsi"/>
                <w:sz w:val="20"/>
              </w:rPr>
              <w:t>1 in 200 (0.5%)</w:t>
            </w:r>
          </w:p>
        </w:tc>
      </w:tr>
    </w:tbl>
    <w:p w14:paraId="603E7E66" w14:textId="77777777" w:rsidR="006D1C4E" w:rsidRPr="006D1C4E" w:rsidRDefault="006D1C4E" w:rsidP="006D1C4E">
      <w:pPr>
        <w:contextualSpacing/>
        <w:rPr>
          <w:rFonts w:cstheme="minorHAnsi"/>
        </w:rPr>
      </w:pPr>
    </w:p>
    <w:p w14:paraId="321CDAD1" w14:textId="52CF8ECA" w:rsidR="009125DB" w:rsidRPr="006D1C4E" w:rsidRDefault="009125DB" w:rsidP="009125DB">
      <w:pPr>
        <w:pStyle w:val="Heading3"/>
        <w:rPr>
          <w:rFonts w:cstheme="minorHAnsi"/>
          <w:sz w:val="22"/>
        </w:rPr>
      </w:pPr>
      <w:bookmarkStart w:id="500" w:name="_Toc491077030"/>
      <w:r w:rsidRPr="006D1C4E">
        <w:rPr>
          <w:rFonts w:cstheme="minorHAnsi"/>
          <w:sz w:val="22"/>
        </w:rPr>
        <w:t>Causality</w:t>
      </w:r>
      <w:bookmarkEnd w:id="500"/>
    </w:p>
    <w:p w14:paraId="3130BFDC" w14:textId="1006C3AF" w:rsidR="00F477C8" w:rsidRPr="006D1C4E" w:rsidRDefault="003E25A4" w:rsidP="00F477C8">
      <w:pPr>
        <w:autoSpaceDE w:val="0"/>
        <w:autoSpaceDN w:val="0"/>
        <w:adjustRightInd w:val="0"/>
        <w:rPr>
          <w:rFonts w:cstheme="minorHAnsi"/>
        </w:rPr>
      </w:pPr>
      <w:r w:rsidRPr="006D1C4E">
        <w:rPr>
          <w:rFonts w:cstheme="minorHAnsi"/>
        </w:rPr>
        <w:t xml:space="preserve">In adjudicating </w:t>
      </w:r>
      <w:r w:rsidR="007C33BB">
        <w:rPr>
          <w:rFonts w:cstheme="minorHAnsi"/>
        </w:rPr>
        <w:t xml:space="preserve">specific </w:t>
      </w:r>
      <w:r w:rsidRPr="006D1C4E">
        <w:rPr>
          <w:rFonts w:cstheme="minorHAnsi"/>
        </w:rPr>
        <w:t xml:space="preserve">adverse events, the OAC will assess the </w:t>
      </w:r>
      <w:r w:rsidR="00F477C8" w:rsidRPr="006D1C4E">
        <w:rPr>
          <w:rFonts w:cstheme="minorHAnsi"/>
        </w:rPr>
        <w:t xml:space="preserve">relationship or association of the study </w:t>
      </w:r>
      <w:r w:rsidRPr="006D1C4E">
        <w:rPr>
          <w:rFonts w:cstheme="minorHAnsi"/>
        </w:rPr>
        <w:t>medication</w:t>
      </w:r>
      <w:r w:rsidR="00F477C8" w:rsidRPr="006D1C4E">
        <w:rPr>
          <w:rFonts w:cstheme="minorHAnsi"/>
        </w:rPr>
        <w:t xml:space="preserve"> in causing or contributing to the adverse event</w:t>
      </w:r>
      <w:r w:rsidR="009125DB" w:rsidRPr="006D1C4E">
        <w:rPr>
          <w:rFonts w:cstheme="minorHAnsi"/>
        </w:rPr>
        <w:t xml:space="preserve">.  Events will </w:t>
      </w:r>
      <w:r w:rsidR="00F477C8" w:rsidRPr="006D1C4E">
        <w:rPr>
          <w:rFonts w:cstheme="minorHAnsi"/>
        </w:rPr>
        <w:t>be characterized using the following classification and definitions:</w:t>
      </w:r>
    </w:p>
    <w:p w14:paraId="625ACE53" w14:textId="0726F80A" w:rsidR="00F477C8" w:rsidRPr="006D1C4E" w:rsidRDefault="0006218C" w:rsidP="00A55247">
      <w:pPr>
        <w:pStyle w:val="ListParagraph"/>
        <w:numPr>
          <w:ilvl w:val="0"/>
          <w:numId w:val="17"/>
        </w:numPr>
        <w:autoSpaceDE w:val="0"/>
        <w:autoSpaceDN w:val="0"/>
        <w:adjustRightInd w:val="0"/>
        <w:rPr>
          <w:rFonts w:cstheme="minorHAnsi"/>
        </w:rPr>
      </w:pPr>
      <w:r w:rsidRPr="006D1C4E">
        <w:rPr>
          <w:rFonts w:cstheme="minorHAnsi"/>
          <w:i/>
        </w:rPr>
        <w:t>Unlikely</w:t>
      </w:r>
      <w:r w:rsidR="00F477C8" w:rsidRPr="006D1C4E">
        <w:rPr>
          <w:rFonts w:cstheme="minorHAnsi"/>
          <w:i/>
        </w:rPr>
        <w:t>:</w:t>
      </w:r>
      <w:r w:rsidR="00F477C8" w:rsidRPr="006D1C4E">
        <w:rPr>
          <w:rFonts w:cstheme="minorHAnsi"/>
        </w:rPr>
        <w:t xml:space="preserve"> The adverse event, at the time it is evaluated, is judged to be unlikely related to the study medication.</w:t>
      </w:r>
    </w:p>
    <w:p w14:paraId="50AA2FE0" w14:textId="41706606" w:rsidR="00F477C8" w:rsidRPr="006D1C4E" w:rsidRDefault="00F477C8" w:rsidP="00A55247">
      <w:pPr>
        <w:pStyle w:val="ListParagraph"/>
        <w:numPr>
          <w:ilvl w:val="0"/>
          <w:numId w:val="17"/>
        </w:numPr>
        <w:autoSpaceDE w:val="0"/>
        <w:autoSpaceDN w:val="0"/>
        <w:adjustRightInd w:val="0"/>
        <w:rPr>
          <w:rFonts w:cstheme="minorHAnsi"/>
        </w:rPr>
      </w:pPr>
      <w:r w:rsidRPr="006D1C4E">
        <w:rPr>
          <w:rFonts w:cstheme="minorHAnsi"/>
          <w:i/>
        </w:rPr>
        <w:t>Possibly:</w:t>
      </w:r>
      <w:r w:rsidRPr="006D1C4E">
        <w:rPr>
          <w:rFonts w:cstheme="minorHAnsi"/>
        </w:rPr>
        <w:t xml:space="preserve"> A causal association of the </w:t>
      </w:r>
      <w:r w:rsidR="007C33BB">
        <w:rPr>
          <w:rFonts w:cstheme="minorHAnsi"/>
        </w:rPr>
        <w:t xml:space="preserve">adverse </w:t>
      </w:r>
      <w:r w:rsidRPr="006D1C4E">
        <w:rPr>
          <w:rFonts w:cstheme="minorHAnsi"/>
        </w:rPr>
        <w:t xml:space="preserve">event with the study medication may exist based on the temporal sequence of the event in relation to administration of study medication or the </w:t>
      </w:r>
      <w:r w:rsidRPr="006D1C4E">
        <w:rPr>
          <w:rFonts w:cstheme="minorHAnsi"/>
        </w:rPr>
        <w:lastRenderedPageBreak/>
        <w:t>known response pattern to the study medication. However, the event can be explained by other causes.</w:t>
      </w:r>
    </w:p>
    <w:p w14:paraId="2BFB8988" w14:textId="23D870E9" w:rsidR="00F477C8" w:rsidRPr="009125DB" w:rsidRDefault="00F477C8" w:rsidP="00A55247">
      <w:pPr>
        <w:pStyle w:val="ListParagraph"/>
        <w:numPr>
          <w:ilvl w:val="0"/>
          <w:numId w:val="17"/>
        </w:numPr>
        <w:autoSpaceDE w:val="0"/>
        <w:autoSpaceDN w:val="0"/>
        <w:adjustRightInd w:val="0"/>
        <w:rPr>
          <w:rFonts w:cstheme="minorHAnsi"/>
        </w:rPr>
      </w:pPr>
      <w:r w:rsidRPr="006D1C4E">
        <w:rPr>
          <w:rFonts w:cstheme="minorHAnsi"/>
          <w:i/>
        </w:rPr>
        <w:t>Probably:</w:t>
      </w:r>
      <w:r w:rsidRPr="006D1C4E">
        <w:rPr>
          <w:rFonts w:cstheme="minorHAnsi"/>
        </w:rPr>
        <w:t xml:space="preserve"> A causal association of the </w:t>
      </w:r>
      <w:r w:rsidR="007C33BB">
        <w:rPr>
          <w:rFonts w:cstheme="minorHAnsi"/>
        </w:rPr>
        <w:t xml:space="preserve">adverse </w:t>
      </w:r>
      <w:r w:rsidRPr="006D1C4E">
        <w:rPr>
          <w:rFonts w:cstheme="minorHAnsi"/>
        </w:rPr>
        <w:t>event with the study medication seems likely based on the temporal sequence of the event in relationship to administration of study medication, the known response pattern to the study medication, or judgment based on the investigator’s</w:t>
      </w:r>
      <w:r w:rsidRPr="009125DB">
        <w:rPr>
          <w:rFonts w:cstheme="minorHAnsi"/>
        </w:rPr>
        <w:t xml:space="preserve"> clinical experience. However, other causes cannot be ruled out.</w:t>
      </w:r>
    </w:p>
    <w:p w14:paraId="540AB68C" w14:textId="73E342F0" w:rsidR="00F477C8" w:rsidRPr="002B255C" w:rsidRDefault="00F477C8" w:rsidP="002B255C">
      <w:pPr>
        <w:pStyle w:val="ListParagraph"/>
        <w:numPr>
          <w:ilvl w:val="0"/>
          <w:numId w:val="17"/>
        </w:numPr>
        <w:autoSpaceDE w:val="0"/>
        <w:autoSpaceDN w:val="0"/>
        <w:adjustRightInd w:val="0"/>
        <w:rPr>
          <w:rFonts w:cstheme="minorHAnsi"/>
        </w:rPr>
      </w:pPr>
      <w:r w:rsidRPr="009125DB">
        <w:rPr>
          <w:rFonts w:cstheme="minorHAnsi"/>
          <w:i/>
        </w:rPr>
        <w:t>Definite:</w:t>
      </w:r>
      <w:r w:rsidRPr="009125DB">
        <w:rPr>
          <w:rFonts w:cstheme="minorHAnsi"/>
        </w:rPr>
        <w:t xml:space="preserve"> A definite causal relationship exists between treatment with the study medication and the adverse event based on the temporal sequence of the event in relationship to the administration of study medication, the known pharmacological action of the study medication, and known adverse reactions to the study medication or medications of the same class. In addition, the event cannot be explained by other causes.</w:t>
      </w:r>
    </w:p>
    <w:p w14:paraId="3A09F94B" w14:textId="6CDC97EB" w:rsidR="00F477C8" w:rsidRPr="006D0037" w:rsidRDefault="00F477C8" w:rsidP="009125DB">
      <w:pPr>
        <w:pStyle w:val="Heading3"/>
      </w:pPr>
      <w:bookmarkStart w:id="501" w:name="_Toc491077031"/>
      <w:r w:rsidRPr="006D0037">
        <w:t>Severity</w:t>
      </w:r>
      <w:bookmarkEnd w:id="501"/>
    </w:p>
    <w:p w14:paraId="2BAD8352" w14:textId="77777777" w:rsidR="00F477C8" w:rsidRPr="006D0037" w:rsidRDefault="00F477C8" w:rsidP="00F477C8">
      <w:pPr>
        <w:autoSpaceDE w:val="0"/>
        <w:autoSpaceDN w:val="0"/>
        <w:adjustRightInd w:val="0"/>
        <w:rPr>
          <w:rFonts w:cstheme="minorHAnsi"/>
        </w:rPr>
      </w:pPr>
      <w:r w:rsidRPr="006D0037">
        <w:rPr>
          <w:rFonts w:cstheme="minorHAnsi"/>
        </w:rPr>
        <w:t>The severity of the adverse event will be rated as mild, moderate, or severe using the following</w:t>
      </w:r>
    </w:p>
    <w:p w14:paraId="3A93A8CC" w14:textId="77777777" w:rsidR="00F477C8" w:rsidRPr="006D0037" w:rsidRDefault="00F477C8" w:rsidP="00F477C8">
      <w:pPr>
        <w:autoSpaceDE w:val="0"/>
        <w:autoSpaceDN w:val="0"/>
        <w:adjustRightInd w:val="0"/>
        <w:rPr>
          <w:rFonts w:cstheme="minorHAnsi"/>
        </w:rPr>
      </w:pPr>
      <w:r w:rsidRPr="006D0037">
        <w:rPr>
          <w:rFonts w:cstheme="minorHAnsi"/>
        </w:rPr>
        <w:t>criteria:</w:t>
      </w:r>
    </w:p>
    <w:p w14:paraId="4DBF62F0" w14:textId="27E7ACFB" w:rsidR="00F477C8" w:rsidRPr="006D0037" w:rsidRDefault="00F477C8" w:rsidP="00A55247">
      <w:pPr>
        <w:pStyle w:val="ListParagraph"/>
        <w:numPr>
          <w:ilvl w:val="0"/>
          <w:numId w:val="17"/>
        </w:numPr>
        <w:autoSpaceDE w:val="0"/>
        <w:autoSpaceDN w:val="0"/>
        <w:adjustRightInd w:val="0"/>
        <w:rPr>
          <w:rFonts w:cstheme="minorHAnsi"/>
        </w:rPr>
      </w:pPr>
      <w:r w:rsidRPr="009125DB">
        <w:rPr>
          <w:rFonts w:cstheme="minorHAnsi"/>
          <w:i/>
        </w:rPr>
        <w:t>Mild:</w:t>
      </w:r>
      <w:r w:rsidRPr="006D0037">
        <w:rPr>
          <w:rFonts w:cstheme="minorHAnsi"/>
        </w:rPr>
        <w:t xml:space="preserve"> The </w:t>
      </w:r>
      <w:r w:rsidR="007C33BB">
        <w:rPr>
          <w:rFonts w:cstheme="minorHAnsi"/>
        </w:rPr>
        <w:t xml:space="preserve">adverse </w:t>
      </w:r>
      <w:r w:rsidRPr="006D0037">
        <w:rPr>
          <w:rFonts w:cstheme="minorHAnsi"/>
        </w:rPr>
        <w:t>event is noticeable by the participant or observer, but causes minimal discomfort or concern, may require minimal or no treatment, and does not interfere with the participant’s daily activities.</w:t>
      </w:r>
    </w:p>
    <w:p w14:paraId="4243804E" w14:textId="6680B46F" w:rsidR="00F477C8" w:rsidRPr="006D0037" w:rsidRDefault="00F477C8" w:rsidP="00A55247">
      <w:pPr>
        <w:pStyle w:val="ListParagraph"/>
        <w:numPr>
          <w:ilvl w:val="0"/>
          <w:numId w:val="18"/>
        </w:numPr>
        <w:autoSpaceDE w:val="0"/>
        <w:autoSpaceDN w:val="0"/>
        <w:adjustRightInd w:val="0"/>
        <w:rPr>
          <w:rFonts w:cstheme="minorHAnsi"/>
        </w:rPr>
      </w:pPr>
      <w:r w:rsidRPr="009125DB">
        <w:rPr>
          <w:rFonts w:cstheme="minorHAnsi"/>
          <w:i/>
        </w:rPr>
        <w:t>Moderate:</w:t>
      </w:r>
      <w:r w:rsidRPr="006D0037">
        <w:rPr>
          <w:rFonts w:cstheme="minorHAnsi"/>
        </w:rPr>
        <w:t xml:space="preserve"> The </w:t>
      </w:r>
      <w:r w:rsidR="007C33BB">
        <w:rPr>
          <w:rFonts w:cstheme="minorHAnsi"/>
        </w:rPr>
        <w:t xml:space="preserve">adverse </w:t>
      </w:r>
      <w:r w:rsidRPr="006D0037">
        <w:rPr>
          <w:rFonts w:cstheme="minorHAnsi"/>
        </w:rPr>
        <w:t>event results in a low level of discomfort, inconvenience or concern for the participant</w:t>
      </w:r>
      <w:r w:rsidR="007C33BB">
        <w:rPr>
          <w:rFonts w:cstheme="minorHAnsi"/>
        </w:rPr>
        <w:t>,</w:t>
      </w:r>
      <w:r w:rsidRPr="006D0037">
        <w:rPr>
          <w:rFonts w:cstheme="minorHAnsi"/>
        </w:rPr>
        <w:t xml:space="preserve"> and may interfere somewhat with normal functioning or daily activities, but is usually ameliorated by simple therapeutic measures.</w:t>
      </w:r>
    </w:p>
    <w:p w14:paraId="329E187D" w14:textId="7296F19E" w:rsidR="00F477C8" w:rsidRPr="006D0037" w:rsidRDefault="00F477C8" w:rsidP="00A55247">
      <w:pPr>
        <w:pStyle w:val="ListParagraph"/>
        <w:numPr>
          <w:ilvl w:val="0"/>
          <w:numId w:val="18"/>
        </w:numPr>
        <w:autoSpaceDE w:val="0"/>
        <w:autoSpaceDN w:val="0"/>
        <w:adjustRightInd w:val="0"/>
        <w:rPr>
          <w:rFonts w:cstheme="minorHAnsi"/>
        </w:rPr>
      </w:pPr>
      <w:r w:rsidRPr="009125DB">
        <w:rPr>
          <w:rFonts w:cstheme="minorHAnsi"/>
          <w:i/>
        </w:rPr>
        <w:t>Severe:</w:t>
      </w:r>
      <w:r w:rsidRPr="006D0037">
        <w:rPr>
          <w:rFonts w:cstheme="minorHAnsi"/>
        </w:rPr>
        <w:t xml:space="preserve"> The </w:t>
      </w:r>
      <w:r w:rsidR="007C33BB">
        <w:rPr>
          <w:rFonts w:cstheme="minorHAnsi"/>
        </w:rPr>
        <w:t xml:space="preserve">adverse </w:t>
      </w:r>
      <w:r w:rsidRPr="006D0037">
        <w:rPr>
          <w:rFonts w:cstheme="minorHAnsi"/>
        </w:rPr>
        <w:t>event causes significant discomfort or incapacitation and may require prescription drug therapy, other treatments or interventions.</w:t>
      </w:r>
    </w:p>
    <w:p w14:paraId="62D39A71" w14:textId="30F5968F" w:rsidR="0055735B" w:rsidRPr="006D0037" w:rsidRDefault="0055735B" w:rsidP="00F477C8">
      <w:pPr>
        <w:pStyle w:val="Heading2"/>
      </w:pPr>
      <w:bookmarkStart w:id="502" w:name="_Outcomes_Assessment_Committee"/>
      <w:bookmarkStart w:id="503" w:name="_Toc491077032"/>
      <w:bookmarkEnd w:id="502"/>
      <w:r w:rsidRPr="006D0037">
        <w:t>Outcomes Assessment Committee</w:t>
      </w:r>
      <w:bookmarkEnd w:id="503"/>
    </w:p>
    <w:p w14:paraId="3419E36C" w14:textId="69EB607D" w:rsidR="003E25A4" w:rsidRPr="003E25A4" w:rsidRDefault="003E25A4" w:rsidP="003E25A4">
      <w:pPr>
        <w:widowControl w:val="0"/>
        <w:autoSpaceDE w:val="0"/>
        <w:autoSpaceDN w:val="0"/>
        <w:adjustRightInd w:val="0"/>
        <w:rPr>
          <w:rFonts w:cstheme="minorHAnsi"/>
          <w:iCs/>
        </w:rPr>
      </w:pPr>
      <w:r w:rsidRPr="003E25A4">
        <w:rPr>
          <w:rFonts w:cstheme="minorHAnsi"/>
          <w:iCs/>
        </w:rPr>
        <w:t xml:space="preserve">Events will be identified by </w:t>
      </w:r>
      <w:r w:rsidR="00260F21">
        <w:rPr>
          <w:rFonts w:cstheme="minorHAnsi"/>
          <w:iCs/>
        </w:rPr>
        <w:t>Statix</w:t>
      </w:r>
      <w:r w:rsidR="00260F21" w:rsidRPr="003E25A4">
        <w:rPr>
          <w:rFonts w:cstheme="minorHAnsi"/>
          <w:iCs/>
        </w:rPr>
        <w:t xml:space="preserve"> </w:t>
      </w:r>
      <w:r w:rsidRPr="003E25A4">
        <w:rPr>
          <w:rFonts w:cstheme="minorHAnsi"/>
          <w:iCs/>
        </w:rPr>
        <w:t xml:space="preserve">staff while conducting follow-up data collection (at approximately 1 month, 3 months, and 6 months after surgery), or by site coordinators on an </w:t>
      </w:r>
      <w:r w:rsidRPr="003E25A4">
        <w:rPr>
          <w:rFonts w:cstheme="minorHAnsi"/>
          <w:i/>
          <w:iCs/>
        </w:rPr>
        <w:t>ad hoc</w:t>
      </w:r>
      <w:r w:rsidRPr="003E25A4">
        <w:rPr>
          <w:rFonts w:cstheme="minorHAnsi"/>
          <w:iCs/>
        </w:rPr>
        <w:t xml:space="preserve"> basis when they become </w:t>
      </w:r>
      <w:r w:rsidR="007C33BB">
        <w:rPr>
          <w:rFonts w:cstheme="minorHAnsi"/>
          <w:iCs/>
        </w:rPr>
        <w:t>aware</w:t>
      </w:r>
      <w:r w:rsidR="007C33BB" w:rsidRPr="003E25A4">
        <w:rPr>
          <w:rFonts w:cstheme="minorHAnsi"/>
          <w:iCs/>
        </w:rPr>
        <w:t xml:space="preserve"> </w:t>
      </w:r>
      <w:r w:rsidRPr="003E25A4">
        <w:rPr>
          <w:rFonts w:cstheme="minorHAnsi"/>
          <w:iCs/>
        </w:rPr>
        <w:t xml:space="preserve">of an adverse event, </w:t>
      </w:r>
      <w:r w:rsidRPr="003E25A4">
        <w:rPr>
          <w:rFonts w:cstheme="minorHAnsi"/>
          <w:i/>
          <w:iCs/>
        </w:rPr>
        <w:t>or</w:t>
      </w:r>
      <w:r w:rsidRPr="003E25A4">
        <w:rPr>
          <w:rFonts w:cstheme="minorHAnsi"/>
          <w:iCs/>
        </w:rPr>
        <w:t xml:space="preserve"> if they are required to complete follow-ups when </w:t>
      </w:r>
      <w:r w:rsidR="00260F21">
        <w:rPr>
          <w:rFonts w:cstheme="minorHAnsi"/>
          <w:iCs/>
        </w:rPr>
        <w:t>Statix</w:t>
      </w:r>
      <w:r w:rsidR="00260F21" w:rsidRPr="003E25A4">
        <w:rPr>
          <w:rFonts w:cstheme="minorHAnsi"/>
          <w:iCs/>
        </w:rPr>
        <w:t xml:space="preserve"> </w:t>
      </w:r>
      <w:r w:rsidR="000C098E">
        <w:rPr>
          <w:rFonts w:cstheme="minorHAnsi"/>
          <w:iCs/>
        </w:rPr>
        <w:t xml:space="preserve">is unable </w:t>
      </w:r>
      <w:r w:rsidRPr="003E25A4">
        <w:rPr>
          <w:rFonts w:cstheme="minorHAnsi"/>
          <w:iCs/>
        </w:rPr>
        <w:t xml:space="preserve">to contact participants.   A positive response to any one of the questions on the first page of the follow-up survey will trigger the </w:t>
      </w:r>
      <w:r w:rsidR="00260F21">
        <w:rPr>
          <w:rFonts w:cstheme="minorHAnsi"/>
          <w:iCs/>
        </w:rPr>
        <w:t>Statix</w:t>
      </w:r>
      <w:r w:rsidR="00260F21" w:rsidRPr="003E25A4">
        <w:rPr>
          <w:rFonts w:cstheme="minorHAnsi"/>
          <w:iCs/>
        </w:rPr>
        <w:t xml:space="preserve"> </w:t>
      </w:r>
      <w:r w:rsidRPr="003E25A4">
        <w:rPr>
          <w:rFonts w:cstheme="minorHAnsi"/>
          <w:iCs/>
        </w:rPr>
        <w:t>database to “flag” a patient’s record.  An analogous form exists for site coordinators’ use</w:t>
      </w:r>
      <w:r w:rsidR="00253DE1">
        <w:rPr>
          <w:rFonts w:cstheme="minorHAnsi"/>
          <w:iCs/>
        </w:rPr>
        <w:t xml:space="preserve"> (Adverse Event Reporting form)</w:t>
      </w:r>
      <w:r w:rsidRPr="003E25A4">
        <w:rPr>
          <w:rFonts w:cstheme="minorHAnsi"/>
          <w:iCs/>
        </w:rPr>
        <w:t xml:space="preserve">.  The flagged record will be identified and reported both to the CCC and the appropriate clinical site in the weekly report provided by </w:t>
      </w:r>
      <w:r w:rsidR="00260F21">
        <w:rPr>
          <w:rFonts w:cstheme="minorHAnsi"/>
          <w:iCs/>
        </w:rPr>
        <w:t>Statix</w:t>
      </w:r>
      <w:r w:rsidR="00260F21" w:rsidRPr="003E25A4">
        <w:rPr>
          <w:rFonts w:cstheme="minorHAnsi"/>
          <w:iCs/>
        </w:rPr>
        <w:t xml:space="preserve"> </w:t>
      </w:r>
      <w:r w:rsidRPr="003E25A4">
        <w:rPr>
          <w:rFonts w:cstheme="minorHAnsi"/>
          <w:iCs/>
        </w:rPr>
        <w:t xml:space="preserve">immediately following the event identification.  The site coordinator will then be responsible for gathering a specified list of clinical records relating to the event (as listed on the </w:t>
      </w:r>
      <w:r w:rsidR="00253DE1">
        <w:rPr>
          <w:rFonts w:cstheme="minorHAnsi"/>
          <w:iCs/>
        </w:rPr>
        <w:t>Adverse Event Supporting Documentation form</w:t>
      </w:r>
      <w:r w:rsidRPr="00253DE1">
        <w:rPr>
          <w:rFonts w:cstheme="minorHAnsi"/>
          <w:iCs/>
        </w:rPr>
        <w:t xml:space="preserve">) </w:t>
      </w:r>
      <w:r w:rsidRPr="003E25A4">
        <w:rPr>
          <w:rFonts w:cstheme="minorHAnsi"/>
          <w:iCs/>
        </w:rPr>
        <w:t>and uploading the</w:t>
      </w:r>
      <w:r w:rsidR="00253DE1">
        <w:rPr>
          <w:rFonts w:cstheme="minorHAnsi"/>
          <w:iCs/>
        </w:rPr>
        <w:t xml:space="preserve"> data to </w:t>
      </w:r>
      <w:r w:rsidRPr="003E25A4">
        <w:rPr>
          <w:rFonts w:cstheme="minorHAnsi"/>
          <w:iCs/>
        </w:rPr>
        <w:t xml:space="preserve">the </w:t>
      </w:r>
      <w:hyperlink r:id="rId31" w:history="1">
        <w:r w:rsidR="000C098E">
          <w:rPr>
            <w:rStyle w:val="Hyperlink"/>
            <w:rFonts w:cstheme="minorHAnsi"/>
            <w:iCs/>
          </w:rPr>
          <w:t>EDC system</w:t>
        </w:r>
      </w:hyperlink>
      <w:r w:rsidRPr="003E25A4">
        <w:rPr>
          <w:rFonts w:cstheme="minorHAnsi"/>
          <w:iCs/>
        </w:rPr>
        <w:t>.</w:t>
      </w:r>
      <w:r w:rsidR="008131E7">
        <w:rPr>
          <w:rFonts w:cstheme="minorHAnsi"/>
          <w:iCs/>
        </w:rPr>
        <w:t xml:space="preserve">  This may involve </w:t>
      </w:r>
      <w:r w:rsidR="008131E7" w:rsidRPr="006B4FF0">
        <w:rPr>
          <w:rFonts w:ascii="Calibri" w:hAnsi="Calibri" w:cs="Arial"/>
          <w:iCs/>
        </w:rPr>
        <w:t>obtaining medical record</w:t>
      </w:r>
      <w:r w:rsidR="000C098E">
        <w:rPr>
          <w:rFonts w:ascii="Calibri" w:hAnsi="Calibri" w:cs="Arial"/>
          <w:iCs/>
        </w:rPr>
        <w:t>s</w:t>
      </w:r>
      <w:r w:rsidR="008131E7" w:rsidRPr="006B4FF0">
        <w:rPr>
          <w:rFonts w:ascii="Calibri" w:hAnsi="Calibri" w:cs="Arial"/>
          <w:iCs/>
        </w:rPr>
        <w:t xml:space="preserve"> from </w:t>
      </w:r>
      <w:r w:rsidR="008131E7">
        <w:rPr>
          <w:rFonts w:ascii="Calibri" w:hAnsi="Calibri" w:cs="Arial"/>
          <w:iCs/>
        </w:rPr>
        <w:t xml:space="preserve">an </w:t>
      </w:r>
      <w:r w:rsidR="008131E7" w:rsidRPr="006B4FF0">
        <w:rPr>
          <w:rFonts w:ascii="Calibri" w:hAnsi="Calibri" w:cs="Arial"/>
          <w:iCs/>
        </w:rPr>
        <w:t>outlying facility where the patient was treated</w:t>
      </w:r>
      <w:r w:rsidR="008131E7">
        <w:rPr>
          <w:rFonts w:ascii="Calibri" w:hAnsi="Calibri" w:cs="Arial"/>
          <w:iCs/>
        </w:rPr>
        <w:t>.</w:t>
      </w:r>
      <w:r w:rsidRPr="003E25A4">
        <w:rPr>
          <w:rFonts w:cstheme="minorHAnsi"/>
          <w:iCs/>
        </w:rPr>
        <w:t xml:space="preserve">  These documents</w:t>
      </w:r>
      <w:r w:rsidR="00DD7443">
        <w:rPr>
          <w:rFonts w:cstheme="minorHAnsi"/>
          <w:iCs/>
        </w:rPr>
        <w:t xml:space="preserve"> must be redacted of all PHI </w:t>
      </w:r>
      <w:r w:rsidR="00DD7443">
        <w:rPr>
          <w:rFonts w:cstheme="minorHAnsi"/>
          <w:i/>
          <w:iCs/>
        </w:rPr>
        <w:t>except</w:t>
      </w:r>
      <w:r w:rsidR="00DD7443">
        <w:rPr>
          <w:rFonts w:cstheme="minorHAnsi"/>
          <w:iCs/>
        </w:rPr>
        <w:t xml:space="preserve"> the date of the event</w:t>
      </w:r>
      <w:r w:rsidRPr="003E25A4">
        <w:rPr>
          <w:rFonts w:cstheme="minorHAnsi"/>
          <w:iCs/>
        </w:rPr>
        <w:t xml:space="preserve">, including any reference to the randomization assignment.  </w:t>
      </w:r>
      <w:r w:rsidR="00DD7443">
        <w:rPr>
          <w:rFonts w:cstheme="minorHAnsi"/>
          <w:iCs/>
        </w:rPr>
        <w:t xml:space="preserve">Any documents transferred to the CCC outside of the EDC system must be sent via secure email.  </w:t>
      </w:r>
      <w:r w:rsidRPr="003E25A4">
        <w:rPr>
          <w:rFonts w:cstheme="minorHAnsi"/>
          <w:iCs/>
        </w:rPr>
        <w:t>The CCC will download and organize the documents and forward to the O</w:t>
      </w:r>
      <w:r w:rsidR="00135629">
        <w:rPr>
          <w:rFonts w:cstheme="minorHAnsi"/>
          <w:iCs/>
        </w:rPr>
        <w:t xml:space="preserve">utcomes Assessment Committee (“OAC”) </w:t>
      </w:r>
      <w:r w:rsidRPr="003E25A4">
        <w:rPr>
          <w:rFonts w:cstheme="minorHAnsi"/>
          <w:iCs/>
        </w:rPr>
        <w:t xml:space="preserve">for review and adjudication.  The OAC will provide their analysis to the </w:t>
      </w:r>
      <w:r w:rsidR="00E21D40">
        <w:rPr>
          <w:rFonts w:cstheme="minorHAnsi"/>
          <w:iCs/>
        </w:rPr>
        <w:t>DCC</w:t>
      </w:r>
      <w:r w:rsidR="00D13961">
        <w:rPr>
          <w:rFonts w:cstheme="minorHAnsi"/>
          <w:iCs/>
        </w:rPr>
        <w:t xml:space="preserve"> and CCC, for delivery to the DSMB</w:t>
      </w:r>
      <w:r w:rsidRPr="003E25A4">
        <w:rPr>
          <w:rFonts w:cstheme="minorHAnsi"/>
          <w:iCs/>
        </w:rPr>
        <w:t xml:space="preserve"> for review, assessment, and report.</w:t>
      </w:r>
    </w:p>
    <w:p w14:paraId="603683BE" w14:textId="77777777" w:rsidR="003E25A4" w:rsidRPr="003E25A4" w:rsidRDefault="003E25A4" w:rsidP="003E25A4">
      <w:pPr>
        <w:widowControl w:val="0"/>
        <w:autoSpaceDE w:val="0"/>
        <w:autoSpaceDN w:val="0"/>
        <w:adjustRightInd w:val="0"/>
        <w:rPr>
          <w:rFonts w:cstheme="minorHAnsi"/>
          <w:iCs/>
        </w:rPr>
      </w:pPr>
    </w:p>
    <w:p w14:paraId="2669043D" w14:textId="2F4D1E4A" w:rsidR="003E25A4" w:rsidRDefault="003E25A4" w:rsidP="003E25A4">
      <w:pPr>
        <w:rPr>
          <w:rFonts w:cstheme="minorHAnsi"/>
        </w:rPr>
      </w:pPr>
      <w:r w:rsidRPr="003E25A4">
        <w:rPr>
          <w:rFonts w:cstheme="minorHAnsi"/>
        </w:rPr>
        <w:t xml:space="preserve">Copies of the joint-specific follow-up surveys, </w:t>
      </w:r>
      <w:r w:rsidR="00253DE1">
        <w:rPr>
          <w:rFonts w:cstheme="minorHAnsi"/>
        </w:rPr>
        <w:t>Adverse Event Reporting form and Adverse Event Supporting Documentation form</w:t>
      </w:r>
      <w:r w:rsidRPr="003E25A4">
        <w:rPr>
          <w:rFonts w:cstheme="minorHAnsi"/>
        </w:rPr>
        <w:t xml:space="preserve"> are available for download from the </w:t>
      </w:r>
      <w:hyperlink r:id="rId32" w:history="1">
        <w:r w:rsidRPr="00D70584">
          <w:rPr>
            <w:rStyle w:val="Hyperlink"/>
            <w:rFonts w:cstheme="minorHAnsi"/>
          </w:rPr>
          <w:t>PEPPER website</w:t>
        </w:r>
      </w:hyperlink>
      <w:r w:rsidRPr="003E25A4">
        <w:rPr>
          <w:rFonts w:cstheme="minorHAnsi"/>
        </w:rPr>
        <w:t>.</w:t>
      </w:r>
    </w:p>
    <w:p w14:paraId="314A3B27" w14:textId="77777777" w:rsidR="00E923FE" w:rsidRDefault="00E923FE">
      <w:pPr>
        <w:spacing w:after="160" w:line="259" w:lineRule="auto"/>
        <w:rPr>
          <w:rFonts w:cstheme="minorHAnsi"/>
          <w:b/>
          <w:sz w:val="28"/>
        </w:rPr>
      </w:pPr>
      <w:r>
        <w:br w:type="page"/>
      </w:r>
    </w:p>
    <w:p w14:paraId="3C8FBB26" w14:textId="00AE1437" w:rsidR="005B5C5F" w:rsidRDefault="005B5C5F" w:rsidP="00274794">
      <w:pPr>
        <w:pStyle w:val="Heading2"/>
      </w:pPr>
      <w:bookmarkStart w:id="504" w:name="_Toc491077033"/>
      <w:r>
        <w:lastRenderedPageBreak/>
        <w:t>Event Adjudication Workflow</w:t>
      </w:r>
      <w:bookmarkEnd w:id="504"/>
      <w:r>
        <w:t xml:space="preserve"> </w:t>
      </w:r>
    </w:p>
    <w:bookmarkStart w:id="505" w:name="_Data_and_Safety"/>
    <w:bookmarkEnd w:id="505"/>
    <w:p w14:paraId="355368DA" w14:textId="4C169775" w:rsidR="0036350A" w:rsidRDefault="00D2728E">
      <w:pPr>
        <w:spacing w:after="160" w:line="259" w:lineRule="auto"/>
      </w:pPr>
      <w:r>
        <mc:AlternateContent>
          <mc:Choice Requires="wps">
            <w:drawing>
              <wp:anchor distT="0" distB="0" distL="114300" distR="114300" simplePos="0" relativeHeight="251663360" behindDoc="0" locked="0" layoutInCell="1" allowOverlap="1" wp14:anchorId="0027B418" wp14:editId="3386AE04">
                <wp:simplePos x="0" y="0"/>
                <wp:positionH relativeFrom="column">
                  <wp:posOffset>4493546</wp:posOffset>
                </wp:positionH>
                <wp:positionV relativeFrom="paragraph">
                  <wp:posOffset>3743960</wp:posOffset>
                </wp:positionV>
                <wp:extent cx="457200" cy="0"/>
                <wp:effectExtent l="0" t="95250" r="19050" b="114300"/>
                <wp:wrapNone/>
                <wp:docPr id="95" name="Straight Arrow Connector 95"/>
                <wp:cNvGraphicFramePr/>
                <a:graphic xmlns:a="http://schemas.openxmlformats.org/drawingml/2006/main">
                  <a:graphicData uri="http://schemas.microsoft.com/office/word/2010/wordprocessingShape">
                    <wps:wsp>
                      <wps:cNvCnPr/>
                      <wps:spPr>
                        <a:xfrm>
                          <a:off x="0" y="0"/>
                          <a:ext cx="457200" cy="0"/>
                        </a:xfrm>
                        <a:prstGeom prst="straightConnector1">
                          <a:avLst/>
                        </a:prstGeom>
                        <a:ln w="25400">
                          <a:solidFill>
                            <a:schemeClr val="tx1">
                              <a:lumMod val="50000"/>
                              <a:lumOff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16B51B4" id="Straight Arrow Connector 95" o:spid="_x0000_s1026" type="#_x0000_t32" style="position:absolute;margin-left:353.8pt;margin-top:294.8pt;width:3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" strokecolor="gray [1629]" strokeweight="2pt">
                <v:stroke endarrow="block" endarrowwidth="wide" joinstyle="miter"/>
              </v:shape>
            </w:pict>
          </mc:Fallback>
        </mc:AlternateContent>
      </w:r>
      <w:r w:rsidRPr="00C51ECC">
        <mc:AlternateContent>
          <mc:Choice Requires="wpg">
            <w:drawing>
              <wp:anchor distT="0" distB="0" distL="114300" distR="114300" simplePos="0" relativeHeight="251662336" behindDoc="0" locked="0" layoutInCell="1" allowOverlap="1" wp14:anchorId="29D32F4E" wp14:editId="1064D7F7">
                <wp:simplePos x="0" y="0"/>
                <wp:positionH relativeFrom="column">
                  <wp:posOffset>1009650</wp:posOffset>
                </wp:positionH>
                <wp:positionV relativeFrom="paragraph">
                  <wp:posOffset>495300</wp:posOffset>
                </wp:positionV>
                <wp:extent cx="4951095" cy="3469005"/>
                <wp:effectExtent l="0" t="0" r="268605" b="17145"/>
                <wp:wrapTopAndBottom/>
                <wp:docPr id="78" name="Group 2"/>
                <wp:cNvGraphicFramePr/>
                <a:graphic xmlns:a="http://schemas.openxmlformats.org/drawingml/2006/main">
                  <a:graphicData uri="http://schemas.microsoft.com/office/word/2010/wordprocessingGroup">
                    <wpg:wgp>
                      <wpg:cNvGrpSpPr/>
                      <wpg:grpSpPr>
                        <a:xfrm>
                          <a:off x="0" y="0"/>
                          <a:ext cx="4951095" cy="3469005"/>
                          <a:chOff x="299202" y="0"/>
                          <a:chExt cx="5922153" cy="4239510"/>
                        </a:xfrm>
                      </wpg:grpSpPr>
                      <wps:wsp>
                        <wps:cNvPr id="88" name="Rounded Rectangle 88"/>
                        <wps:cNvSpPr/>
                        <wps:spPr>
                          <a:xfrm>
                            <a:off x="3224157" y="3345811"/>
                            <a:ext cx="2997197" cy="893699"/>
                          </a:xfrm>
                          <a:prstGeom prst="roundRect">
                            <a:avLst>
                              <a:gd name="adj" fmla="val 0"/>
                            </a:avLst>
                          </a:prstGeom>
                          <a:no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017B2CB8" w14:textId="77777777" w:rsidR="00FF2442" w:rsidRDefault="00FF2442" w:rsidP="00C51ECC">
                              <w:pPr>
                                <w:pStyle w:val="NormalWeb"/>
                                <w:spacing w:before="0" w:beforeAutospacing="0" w:after="0" w:afterAutospacing="0"/>
                                <w:jc w:val="center"/>
                              </w:pPr>
                              <w:r>
                                <w:rPr>
                                  <w:rFonts w:asciiTheme="minorHAnsi" w:hAnsi="Calibri" w:cstheme="minorBidi"/>
                                  <w:b/>
                                  <w:bCs/>
                                  <w:color w:val="000000" w:themeColor="text1"/>
                                  <w:kern w:val="24"/>
                                  <w:sz w:val="40"/>
                                  <w:szCs w:val="40"/>
                                </w:rPr>
                                <w:t>OAC</w:t>
                              </w:r>
                            </w:p>
                          </w:txbxContent>
                        </wps:txbx>
                        <wps:bodyPr lIns="91440" tIns="0" rIns="91440" bIns="91440" rtlCol="0" anchor="t" anchorCtr="0"/>
                      </wps:wsp>
                      <wps:wsp>
                        <wps:cNvPr id="79" name="Straight Arrow Connector 9"/>
                        <wps:cNvCnPr>
                          <a:stCxn id="81" idx="2"/>
                          <a:endCxn id="84" idx="0"/>
                        </wps:cNvCnPr>
                        <wps:spPr>
                          <a:xfrm rot="16200000" flipH="1">
                            <a:off x="1748881" y="422740"/>
                            <a:ext cx="751569" cy="1693485"/>
                          </a:xfrm>
                          <a:prstGeom prst="bentConnector3">
                            <a:avLst>
                              <a:gd name="adj1" fmla="val 50000"/>
                            </a:avLst>
                          </a:prstGeom>
                          <a:ln w="25400">
                            <a:solidFill>
                              <a:schemeClr val="tx1">
                                <a:lumMod val="50000"/>
                                <a:lumOff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80" name="Straight Arrow Connector 11"/>
                        <wps:cNvCnPr>
                          <a:stCxn id="82" idx="2"/>
                          <a:endCxn id="84" idx="0"/>
                        </wps:cNvCnPr>
                        <wps:spPr>
                          <a:xfrm rot="5400000">
                            <a:off x="3445628" y="419479"/>
                            <a:ext cx="751569" cy="1700009"/>
                          </a:xfrm>
                          <a:prstGeom prst="bentConnector3">
                            <a:avLst>
                              <a:gd name="adj1" fmla="val 50000"/>
                            </a:avLst>
                          </a:prstGeom>
                          <a:ln w="25400">
                            <a:solidFill>
                              <a:schemeClr val="tx1">
                                <a:lumMod val="50000"/>
                                <a:lumOff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81" name="Rectangle 81"/>
                        <wps:cNvSpPr/>
                        <wps:spPr>
                          <a:xfrm>
                            <a:off x="355709" y="0"/>
                            <a:ext cx="1844429" cy="893699"/>
                          </a:xfrm>
                          <a:prstGeom prst="rect">
                            <a:avLst/>
                          </a:prstGeom>
                          <a:no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05903BA" w14:textId="77777777" w:rsidR="00FF2442" w:rsidRPr="00C51ECC" w:rsidRDefault="00FF2442" w:rsidP="00C51ECC">
                              <w:pPr>
                                <w:pStyle w:val="NormalWeb"/>
                                <w:spacing w:before="0" w:beforeAutospacing="0" w:after="0" w:afterAutospacing="0"/>
                                <w:jc w:val="center"/>
                                <w:rPr>
                                  <w:sz w:val="28"/>
                                  <w:szCs w:val="28"/>
                                </w:rPr>
                              </w:pPr>
                              <w:r w:rsidRPr="00C51ECC">
                                <w:rPr>
                                  <w:rFonts w:asciiTheme="minorHAnsi" w:hAnsi="Calibri" w:cstheme="minorBidi"/>
                                  <w:b/>
                                  <w:bCs/>
                                  <w:color w:val="000000" w:themeColor="text1"/>
                                  <w:kern w:val="24"/>
                                  <w:sz w:val="28"/>
                                  <w:szCs w:val="28"/>
                                </w:rPr>
                                <w:t>Clinical Site</w:t>
                              </w:r>
                            </w:p>
                            <w:p w14:paraId="41F0ABFF" w14:textId="77777777" w:rsidR="00FF2442" w:rsidRPr="00C51ECC" w:rsidRDefault="00FF2442" w:rsidP="00C51ECC">
                              <w:pPr>
                                <w:pStyle w:val="NormalWeb"/>
                                <w:spacing w:before="0" w:beforeAutospacing="0" w:after="0" w:afterAutospacing="0"/>
                                <w:jc w:val="center"/>
                                <w:rPr>
                                  <w:sz w:val="22"/>
                                  <w:szCs w:val="28"/>
                                </w:rPr>
                              </w:pPr>
                              <w:r w:rsidRPr="00C51ECC">
                                <w:rPr>
                                  <w:rFonts w:asciiTheme="minorHAnsi" w:hAnsi="Calibri" w:cstheme="minorBidi"/>
                                  <w:i/>
                                  <w:iCs/>
                                  <w:color w:val="000000" w:themeColor="text1"/>
                                  <w:kern w:val="24"/>
                                  <w:sz w:val="22"/>
                                  <w:szCs w:val="28"/>
                                </w:rPr>
                                <w:t>Ad-hoc coordinator discovery</w:t>
                              </w:r>
                            </w:p>
                          </w:txbxContent>
                        </wps:txbx>
                        <wps:bodyPr lIns="91440" tIns="91440" rIns="91440" bIns="91440" rtlCol="0" anchor="t" anchorCtr="0"/>
                      </wps:wsp>
                      <wps:wsp>
                        <wps:cNvPr id="82" name="Rectangle 82"/>
                        <wps:cNvSpPr/>
                        <wps:spPr>
                          <a:xfrm>
                            <a:off x="3749202" y="0"/>
                            <a:ext cx="1844429" cy="893699"/>
                          </a:xfrm>
                          <a:prstGeom prst="rect">
                            <a:avLst/>
                          </a:prstGeom>
                          <a:noFill/>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49031CAB" w14:textId="77777777" w:rsidR="00FF2442" w:rsidRPr="00C51ECC" w:rsidRDefault="00FF2442" w:rsidP="00C51ECC">
                              <w:pPr>
                                <w:pStyle w:val="NormalWeb"/>
                                <w:spacing w:before="0" w:beforeAutospacing="0" w:after="0" w:afterAutospacing="0"/>
                                <w:jc w:val="center"/>
                                <w:rPr>
                                  <w:sz w:val="28"/>
                                  <w:szCs w:val="28"/>
                                </w:rPr>
                              </w:pPr>
                              <w:r w:rsidRPr="00C51ECC">
                                <w:rPr>
                                  <w:rFonts w:asciiTheme="minorHAnsi" w:hAnsi="Calibri" w:cstheme="minorBidi"/>
                                  <w:b/>
                                  <w:bCs/>
                                  <w:color w:val="000000" w:themeColor="text1"/>
                                  <w:kern w:val="24"/>
                                  <w:sz w:val="28"/>
                                  <w:szCs w:val="28"/>
                                </w:rPr>
                                <w:t>Statix</w:t>
                              </w:r>
                            </w:p>
                            <w:p w14:paraId="176FAD75" w14:textId="77777777" w:rsidR="00FF2442" w:rsidRPr="00C51ECC" w:rsidRDefault="00FF2442" w:rsidP="00C51ECC">
                              <w:pPr>
                                <w:pStyle w:val="NormalWeb"/>
                                <w:spacing w:before="0" w:beforeAutospacing="0" w:after="0" w:afterAutospacing="0"/>
                                <w:jc w:val="center"/>
                                <w:rPr>
                                  <w:sz w:val="22"/>
                                  <w:szCs w:val="28"/>
                                </w:rPr>
                              </w:pPr>
                              <w:r w:rsidRPr="00C51ECC">
                                <w:rPr>
                                  <w:rFonts w:asciiTheme="minorHAnsi" w:hAnsi="Calibri" w:cstheme="minorBidi"/>
                                  <w:i/>
                                  <w:iCs/>
                                  <w:color w:val="000000" w:themeColor="text1"/>
                                  <w:kern w:val="24"/>
                                  <w:sz w:val="22"/>
                                  <w:szCs w:val="28"/>
                                </w:rPr>
                                <w:t>PROs 1, 3, 6m</w:t>
                              </w:r>
                              <w:r w:rsidRPr="00C51ECC">
                                <w:rPr>
                                  <w:rFonts w:asciiTheme="minorHAnsi" w:hAnsi="Calibri" w:cstheme="minorBidi"/>
                                  <w:i/>
                                  <w:iCs/>
                                  <w:color w:val="000000" w:themeColor="text1"/>
                                  <w:kern w:val="24"/>
                                  <w:sz w:val="22"/>
                                  <w:szCs w:val="28"/>
                                </w:rPr>
                                <w:br/>
                                <w:t>follow-up</w:t>
                              </w:r>
                            </w:p>
                          </w:txbxContent>
                        </wps:txbx>
                        <wps:bodyPr lIns="91440" tIns="91440" rIns="91440" bIns="91440" rtlCol="0" anchor="t" anchorCtr="0"/>
                      </wps:wsp>
                      <wps:wsp>
                        <wps:cNvPr id="83" name="Curved Connector 32"/>
                        <wps:cNvCnPr>
                          <a:stCxn id="88" idx="3"/>
                          <a:endCxn id="84" idx="3"/>
                        </wps:cNvCnPr>
                        <wps:spPr>
                          <a:xfrm flipH="1" flipV="1">
                            <a:off x="3893622" y="2092118"/>
                            <a:ext cx="2327733" cy="1700543"/>
                          </a:xfrm>
                          <a:prstGeom prst="bentConnector3">
                            <a:avLst>
                              <a:gd name="adj1" fmla="val -11747"/>
                            </a:avLst>
                          </a:prstGeom>
                          <a:ln w="25400">
                            <a:solidFill>
                              <a:schemeClr val="tx1">
                                <a:lumMod val="50000"/>
                                <a:lumOff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84" name="Rectangle 84"/>
                        <wps:cNvSpPr/>
                        <wps:spPr>
                          <a:xfrm>
                            <a:off x="2049193" y="1645267"/>
                            <a:ext cx="1844429" cy="893699"/>
                          </a:xfrm>
                          <a:prstGeom prst="rect">
                            <a:avLst/>
                          </a:prstGeom>
                          <a:no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325E131C" w14:textId="77777777" w:rsidR="00FF2442" w:rsidRPr="00C51ECC" w:rsidRDefault="00FF2442" w:rsidP="00C51ECC">
                              <w:pPr>
                                <w:pStyle w:val="NormalWeb"/>
                                <w:spacing w:before="0" w:beforeAutospacing="0" w:after="0" w:afterAutospacing="0"/>
                                <w:jc w:val="center"/>
                                <w:rPr>
                                  <w:sz w:val="28"/>
                                  <w:szCs w:val="28"/>
                                </w:rPr>
                              </w:pPr>
                              <w:r w:rsidRPr="00C51ECC">
                                <w:rPr>
                                  <w:rFonts w:asciiTheme="minorHAnsi" w:hAnsi="Calibri" w:cstheme="minorBidi"/>
                                  <w:b/>
                                  <w:bCs/>
                                  <w:color w:val="000000" w:themeColor="text1"/>
                                  <w:kern w:val="24"/>
                                  <w:sz w:val="28"/>
                                  <w:szCs w:val="28"/>
                                </w:rPr>
                                <w:t>CCC</w:t>
                              </w:r>
                            </w:p>
                            <w:p w14:paraId="5E0FD616" w14:textId="77777777" w:rsidR="00FF2442" w:rsidRPr="00C51ECC" w:rsidRDefault="00FF2442" w:rsidP="00C51ECC">
                              <w:pPr>
                                <w:pStyle w:val="NormalWeb"/>
                                <w:spacing w:before="0" w:beforeAutospacing="0" w:after="0" w:afterAutospacing="0"/>
                                <w:jc w:val="center"/>
                                <w:rPr>
                                  <w:sz w:val="22"/>
                                  <w:szCs w:val="28"/>
                                </w:rPr>
                              </w:pPr>
                              <w:r w:rsidRPr="00C51ECC">
                                <w:rPr>
                                  <w:rFonts w:asciiTheme="minorHAnsi" w:hAnsi="Calibri" w:cstheme="minorBidi"/>
                                  <w:color w:val="000000" w:themeColor="text1"/>
                                  <w:kern w:val="24"/>
                                  <w:sz w:val="22"/>
                                  <w:szCs w:val="28"/>
                                </w:rPr>
                                <w:t>Triage</w:t>
                              </w:r>
                            </w:p>
                            <w:p w14:paraId="2094FDAF" w14:textId="77777777" w:rsidR="00FF2442" w:rsidRPr="00C51ECC" w:rsidRDefault="00FF2442" w:rsidP="00C51ECC">
                              <w:pPr>
                                <w:pStyle w:val="NormalWeb"/>
                                <w:spacing w:before="0" w:beforeAutospacing="0" w:after="0" w:afterAutospacing="0"/>
                                <w:jc w:val="center"/>
                                <w:rPr>
                                  <w:sz w:val="22"/>
                                  <w:szCs w:val="28"/>
                                </w:rPr>
                              </w:pPr>
                              <w:r w:rsidRPr="00C51ECC">
                                <w:rPr>
                                  <w:rFonts w:asciiTheme="minorHAnsi" w:hAnsi="Calibri" w:cstheme="minorBidi"/>
                                  <w:color w:val="000000" w:themeColor="text1"/>
                                  <w:kern w:val="24"/>
                                  <w:sz w:val="22"/>
                                  <w:szCs w:val="28"/>
                                </w:rPr>
                                <w:t>Organize, collate records</w:t>
                              </w:r>
                            </w:p>
                            <w:p w14:paraId="0ED4E770" w14:textId="77777777" w:rsidR="00FF2442" w:rsidRPr="00C51ECC" w:rsidRDefault="00FF2442" w:rsidP="00C51ECC">
                              <w:pPr>
                                <w:pStyle w:val="NormalWeb"/>
                                <w:spacing w:before="0" w:beforeAutospacing="0" w:after="0" w:afterAutospacing="0"/>
                                <w:jc w:val="center"/>
                                <w:rPr>
                                  <w:sz w:val="28"/>
                                  <w:szCs w:val="28"/>
                                </w:rPr>
                              </w:pPr>
                              <w:r w:rsidRPr="00C51ECC">
                                <w:rPr>
                                  <w:rFonts w:asciiTheme="minorHAnsi" w:hAnsi="Calibri" w:cstheme="minorBidi"/>
                                  <w:color w:val="000000" w:themeColor="text1"/>
                                  <w:kern w:val="24"/>
                                  <w:sz w:val="28"/>
                                  <w:szCs w:val="28"/>
                                </w:rPr>
                                <w:t>Data entry</w:t>
                              </w:r>
                            </w:p>
                          </w:txbxContent>
                        </wps:txbx>
                        <wps:bodyPr lIns="91440" tIns="91440" rIns="91440" bIns="91440" rtlCol="0" anchor="t" anchorCtr="0"/>
                      </wps:wsp>
                      <wps:wsp>
                        <wps:cNvPr id="85" name="Elbow Connector 85"/>
                        <wps:cNvCnPr>
                          <a:stCxn id="84" idx="2"/>
                          <a:endCxn id="87" idx="0"/>
                        </wps:cNvCnPr>
                        <wps:spPr>
                          <a:xfrm rot="5400000">
                            <a:off x="1692991" y="2067393"/>
                            <a:ext cx="806845" cy="1749991"/>
                          </a:xfrm>
                          <a:prstGeom prst="bentConnector3">
                            <a:avLst>
                              <a:gd name="adj1" fmla="val 50000"/>
                            </a:avLst>
                          </a:prstGeom>
                          <a:ln w="25400">
                            <a:solidFill>
                              <a:schemeClr val="tx1">
                                <a:lumMod val="50000"/>
                                <a:lumOff val="50000"/>
                              </a:schemeClr>
                            </a:solidFill>
                            <a:prstDash val="sysDot"/>
                            <a:tailEnd type="triangle" w="lg" len="med"/>
                          </a:ln>
                        </wps:spPr>
                        <wps:style>
                          <a:lnRef idx="1">
                            <a:schemeClr val="accent1"/>
                          </a:lnRef>
                          <a:fillRef idx="0">
                            <a:schemeClr val="accent1"/>
                          </a:fillRef>
                          <a:effectRef idx="0">
                            <a:schemeClr val="accent1"/>
                          </a:effectRef>
                          <a:fontRef idx="minor">
                            <a:schemeClr val="tx1"/>
                          </a:fontRef>
                        </wps:style>
                        <wps:bodyPr/>
                      </wps:wsp>
                      <wps:wsp>
                        <wps:cNvPr id="86" name="Elbow Connector 86"/>
                        <wps:cNvCnPr>
                          <a:stCxn id="84" idx="2"/>
                          <a:endCxn id="88" idx="0"/>
                        </wps:cNvCnPr>
                        <wps:spPr>
                          <a:xfrm rot="16200000" flipH="1">
                            <a:off x="3443660" y="2066713"/>
                            <a:ext cx="806844" cy="1751349"/>
                          </a:xfrm>
                          <a:prstGeom prst="bentConnector3">
                            <a:avLst>
                              <a:gd name="adj1" fmla="val 50000"/>
                            </a:avLst>
                          </a:prstGeom>
                          <a:ln w="25400">
                            <a:solidFill>
                              <a:schemeClr val="tx1">
                                <a:lumMod val="50000"/>
                                <a:lumOff val="50000"/>
                              </a:schemeClr>
                            </a:solidFill>
                            <a:prstDash val="sysDot"/>
                            <a:tailEnd type="triangle" w="lg" len="med"/>
                          </a:ln>
                        </wps:spPr>
                        <wps:style>
                          <a:lnRef idx="1">
                            <a:schemeClr val="accent1"/>
                          </a:lnRef>
                          <a:fillRef idx="0">
                            <a:schemeClr val="accent1"/>
                          </a:fillRef>
                          <a:effectRef idx="0">
                            <a:schemeClr val="accent1"/>
                          </a:effectRef>
                          <a:fontRef idx="minor">
                            <a:schemeClr val="tx1"/>
                          </a:fontRef>
                        </wps:style>
                        <wps:bodyPr/>
                      </wps:wsp>
                      <wps:wsp>
                        <wps:cNvPr id="87" name="Rounded Rectangle 87"/>
                        <wps:cNvSpPr/>
                        <wps:spPr>
                          <a:xfrm>
                            <a:off x="299202" y="3345811"/>
                            <a:ext cx="1844430" cy="893699"/>
                          </a:xfrm>
                          <a:prstGeom prst="roundRect">
                            <a:avLst>
                              <a:gd name="adj" fmla="val 0"/>
                            </a:avLst>
                          </a:prstGeom>
                          <a:no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18BF6465" w14:textId="77777777" w:rsidR="00FF2442" w:rsidRPr="00C51ECC" w:rsidRDefault="00FF2442" w:rsidP="00C51ECC">
                              <w:pPr>
                                <w:pStyle w:val="NormalWeb"/>
                                <w:spacing w:before="0" w:beforeAutospacing="0" w:after="0" w:afterAutospacing="0"/>
                                <w:jc w:val="center"/>
                                <w:rPr>
                                  <w:sz w:val="28"/>
                                  <w:szCs w:val="28"/>
                                </w:rPr>
                              </w:pPr>
                              <w:r w:rsidRPr="00C51ECC">
                                <w:rPr>
                                  <w:rFonts w:asciiTheme="minorHAnsi" w:hAnsi="Calibri" w:cstheme="minorBidi"/>
                                  <w:b/>
                                  <w:bCs/>
                                  <w:color w:val="000000" w:themeColor="text1"/>
                                  <w:kern w:val="24"/>
                                  <w:sz w:val="28"/>
                                  <w:szCs w:val="28"/>
                                </w:rPr>
                                <w:t>IRB</w:t>
                              </w:r>
                            </w:p>
                          </w:txbxContent>
                        </wps:txbx>
                        <wps:bodyPr lIns="91440" tIns="91440" rIns="91440" bIns="91440" rtlCol="0" anchor="t" anchorCtr="0"/>
                      </wps:wsp>
                      <wps:wsp>
                        <wps:cNvPr id="89" name="Rounded Rectangle 89"/>
                        <wps:cNvSpPr/>
                        <wps:spPr>
                          <a:xfrm>
                            <a:off x="4998877" y="3655282"/>
                            <a:ext cx="1152768" cy="558562"/>
                          </a:xfrm>
                          <a:prstGeom prst="roundRect">
                            <a:avLst>
                              <a:gd name="adj" fmla="val 0"/>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D6F40E5" w14:textId="77777777" w:rsidR="00FF2442" w:rsidRPr="00EA52F3" w:rsidRDefault="00FF2442" w:rsidP="00EA52F3">
                              <w:pPr>
                                <w:pStyle w:val="NormalWeb"/>
                                <w:spacing w:before="0" w:beforeAutospacing="0" w:after="0" w:afterAutospacing="0"/>
                                <w:jc w:val="center"/>
                                <w:rPr>
                                  <w:sz w:val="22"/>
                                </w:rPr>
                              </w:pPr>
                              <w:r w:rsidRPr="00EA52F3">
                                <w:rPr>
                                  <w:rFonts w:asciiTheme="minorHAnsi" w:hAnsi="Calibri" w:cstheme="minorBidi"/>
                                  <w:color w:val="000000" w:themeColor="text1"/>
                                  <w:kern w:val="24"/>
                                  <w:sz w:val="22"/>
                                </w:rPr>
                                <w:t>Chair review</w:t>
                              </w:r>
                            </w:p>
                          </w:txbxContent>
                        </wps:txbx>
                        <wps:bodyPr lIns="45720" tIns="45720" rIns="45720" bIns="45720" rtlCol="0" anchor="ctr" anchorCtr="0"/>
                      </wps:wsp>
                      <wps:wsp>
                        <wps:cNvPr id="90" name="Rounded Rectangle 90"/>
                        <wps:cNvSpPr/>
                        <wps:spPr>
                          <a:xfrm>
                            <a:off x="3301915" y="3655282"/>
                            <a:ext cx="1152768" cy="558562"/>
                          </a:xfrm>
                          <a:prstGeom prst="roundRect">
                            <a:avLst>
                              <a:gd name="adj" fmla="val 0"/>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01977EB" w14:textId="77777777" w:rsidR="00FF2442" w:rsidRPr="00EA52F3" w:rsidRDefault="00FF2442" w:rsidP="00C51ECC">
                              <w:pPr>
                                <w:pStyle w:val="NormalWeb"/>
                                <w:spacing w:before="0" w:beforeAutospacing="0" w:after="0" w:afterAutospacing="0"/>
                                <w:jc w:val="center"/>
                                <w:rPr>
                                  <w:sz w:val="20"/>
                                </w:rPr>
                              </w:pPr>
                              <w:r w:rsidRPr="00EA52F3">
                                <w:rPr>
                                  <w:rFonts w:asciiTheme="minorHAnsi" w:hAnsi="Calibri" w:cstheme="minorBidi"/>
                                  <w:color w:val="000000" w:themeColor="text1"/>
                                  <w:kern w:val="24"/>
                                  <w:sz w:val="20"/>
                                </w:rPr>
                                <w:t>Reviewer #1</w:t>
                              </w:r>
                              <w:r w:rsidRPr="00EA52F3">
                                <w:rPr>
                                  <w:rFonts w:asciiTheme="minorHAnsi" w:hAnsi="Calibri" w:cstheme="minorBidi"/>
                                  <w:color w:val="000000" w:themeColor="text1"/>
                                  <w:kern w:val="24"/>
                                  <w:sz w:val="20"/>
                                </w:rPr>
                                <w:br/>
                                <w:t>Reviewer #2</w:t>
                              </w:r>
                            </w:p>
                          </w:txbxContent>
                        </wps:txbx>
                        <wps:bodyPr lIns="45720" tIns="45720" rIns="45720" bIns="45720" rtlCol="0" anchor="ctr" anchorCtr="0"/>
                      </wps:wsp>
                      <wps:wsp>
                        <wps:cNvPr id="91" name="Straight Arrow Connector 91"/>
                        <wps:cNvCnPr>
                          <a:stCxn id="82" idx="1"/>
                          <a:endCxn id="81" idx="3"/>
                        </wps:cNvCnPr>
                        <wps:spPr>
                          <a:xfrm flipH="1">
                            <a:off x="2200138" y="446849"/>
                            <a:ext cx="1549064" cy="0"/>
                          </a:xfrm>
                          <a:prstGeom prst="straightConnector1">
                            <a:avLst/>
                          </a:prstGeom>
                          <a:ln w="25400">
                            <a:solidFill>
                              <a:schemeClr val="tx1">
                                <a:lumMod val="50000"/>
                                <a:lumOff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D32F4E" id="Group 2" o:spid="_x0000_s1049" style="position:absolute;margin-left:79.5pt;margin-top:39pt;width:389.85pt;height:273.15pt;z-index:251662336;mso-width-relative:margin;mso-height-relative:margin" coordorigin="2992" coordsize="59221,4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">
                <v:roundrect id="Rounded Rectangle 88" o:spid="_x0000_s1050" style="position:absolute;left:32241;top:33458;width:29972;height:893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" filled="f" strokecolor="black [3213]" strokeweight=".5pt">
                  <v:stroke joinstyle="miter"/>
                  <v:textbox inset=",0,,7.2pt">
                    <w:txbxContent>
                      <w:p w14:paraId="017B2CB8" w14:textId="77777777" w:rsidR="00FF2442" w:rsidRDefault="00FF2442" w:rsidP="00C51ECC">
                        <w:pPr>
                          <w:pStyle w:val="NormalWeb"/>
                          <w:spacing w:before="0" w:beforeAutospacing="0" w:after="0" w:afterAutospacing="0"/>
                          <w:jc w:val="center"/>
                        </w:pPr>
                        <w:r>
                          <w:rPr>
                            <w:rFonts w:asciiTheme="minorHAnsi" w:hAnsi="Calibri" w:cstheme="minorBidi"/>
                            <w:b/>
                            <w:bCs/>
                            <w:color w:val="000000" w:themeColor="text1"/>
                            <w:kern w:val="24"/>
                            <w:sz w:val="40"/>
                            <w:szCs w:val="40"/>
                          </w:rPr>
                          <w:t>OAC</w:t>
                        </w:r>
                      </w:p>
                    </w:txbxContent>
                  </v:textbox>
                </v:roundrect>
                <v:shape id="Straight Arrow Connector 9" o:spid="_x0000_s1051" type="#_x0000_t34" style="position:absolute;left:17489;top:4226;width:7516;height:169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" strokecolor="gray [1629]" strokeweight="2pt">
                  <v:stroke endarrow="block" endarrowwidth="wide"/>
                </v:shape>
                <v:shape id="Straight Arrow Connector 11" o:spid="_x0000_s1052" type="#_x0000_t34" style="position:absolute;left:34456;top:4194;width:7516;height:170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" strokecolor="gray [1629]" strokeweight="2pt">
                  <v:stroke endarrow="block" endarrowwidth="wide"/>
                </v:shape>
                <v:rect id="Rectangle 81" o:spid="_x0000_s1053" style="position:absolute;left:3557;width:18444;height:8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" filled="f" strokecolor="black [3213]" strokeweight=".5pt">
                  <v:textbox inset=",7.2pt,,7.2pt">
                    <w:txbxContent>
                      <w:p w14:paraId="105903BA" w14:textId="77777777" w:rsidR="00FF2442" w:rsidRPr="00C51ECC" w:rsidRDefault="00FF2442" w:rsidP="00C51ECC">
                        <w:pPr>
                          <w:pStyle w:val="NormalWeb"/>
                          <w:spacing w:before="0" w:beforeAutospacing="0" w:after="0" w:afterAutospacing="0"/>
                          <w:jc w:val="center"/>
                          <w:rPr>
                            <w:sz w:val="28"/>
                            <w:szCs w:val="28"/>
                          </w:rPr>
                        </w:pPr>
                        <w:r w:rsidRPr="00C51ECC">
                          <w:rPr>
                            <w:rFonts w:asciiTheme="minorHAnsi" w:hAnsi="Calibri" w:cstheme="minorBidi"/>
                            <w:b/>
                            <w:bCs/>
                            <w:color w:val="000000" w:themeColor="text1"/>
                            <w:kern w:val="24"/>
                            <w:sz w:val="28"/>
                            <w:szCs w:val="28"/>
                          </w:rPr>
                          <w:t>Clinical Site</w:t>
                        </w:r>
                      </w:p>
                      <w:p w14:paraId="41F0ABFF" w14:textId="77777777" w:rsidR="00FF2442" w:rsidRPr="00C51ECC" w:rsidRDefault="00FF2442" w:rsidP="00C51ECC">
                        <w:pPr>
                          <w:pStyle w:val="NormalWeb"/>
                          <w:spacing w:before="0" w:beforeAutospacing="0" w:after="0" w:afterAutospacing="0"/>
                          <w:jc w:val="center"/>
                          <w:rPr>
                            <w:sz w:val="22"/>
                            <w:szCs w:val="28"/>
                          </w:rPr>
                        </w:pPr>
                        <w:r w:rsidRPr="00C51ECC">
                          <w:rPr>
                            <w:rFonts w:asciiTheme="minorHAnsi" w:hAnsi="Calibri" w:cstheme="minorBidi"/>
                            <w:i/>
                            <w:iCs/>
                            <w:color w:val="000000" w:themeColor="text1"/>
                            <w:kern w:val="24"/>
                            <w:sz w:val="22"/>
                            <w:szCs w:val="28"/>
                          </w:rPr>
                          <w:t>Ad-hoc coordinator discovery</w:t>
                        </w:r>
                      </w:p>
                    </w:txbxContent>
                  </v:textbox>
                </v:rect>
                <v:rect id="Rectangle 82" o:spid="_x0000_s1054" style="position:absolute;left:37492;width:18444;height:8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" filled="f" strokecolor="black [3213]" strokeweight=".5pt">
                  <v:textbox inset=",7.2pt,,7.2pt">
                    <w:txbxContent>
                      <w:p w14:paraId="49031CAB" w14:textId="77777777" w:rsidR="00FF2442" w:rsidRPr="00C51ECC" w:rsidRDefault="00FF2442" w:rsidP="00C51ECC">
                        <w:pPr>
                          <w:pStyle w:val="NormalWeb"/>
                          <w:spacing w:before="0" w:beforeAutospacing="0" w:after="0" w:afterAutospacing="0"/>
                          <w:jc w:val="center"/>
                          <w:rPr>
                            <w:sz w:val="28"/>
                            <w:szCs w:val="28"/>
                          </w:rPr>
                        </w:pPr>
                        <w:r w:rsidRPr="00C51ECC">
                          <w:rPr>
                            <w:rFonts w:asciiTheme="minorHAnsi" w:hAnsi="Calibri" w:cstheme="minorBidi"/>
                            <w:b/>
                            <w:bCs/>
                            <w:color w:val="000000" w:themeColor="text1"/>
                            <w:kern w:val="24"/>
                            <w:sz w:val="28"/>
                            <w:szCs w:val="28"/>
                          </w:rPr>
                          <w:t>Statix</w:t>
                        </w:r>
                      </w:p>
                      <w:p w14:paraId="176FAD75" w14:textId="77777777" w:rsidR="00FF2442" w:rsidRPr="00C51ECC" w:rsidRDefault="00FF2442" w:rsidP="00C51ECC">
                        <w:pPr>
                          <w:pStyle w:val="NormalWeb"/>
                          <w:spacing w:before="0" w:beforeAutospacing="0" w:after="0" w:afterAutospacing="0"/>
                          <w:jc w:val="center"/>
                          <w:rPr>
                            <w:sz w:val="22"/>
                            <w:szCs w:val="28"/>
                          </w:rPr>
                        </w:pPr>
                        <w:r w:rsidRPr="00C51ECC">
                          <w:rPr>
                            <w:rFonts w:asciiTheme="minorHAnsi" w:hAnsi="Calibri" w:cstheme="minorBidi"/>
                            <w:i/>
                            <w:iCs/>
                            <w:color w:val="000000" w:themeColor="text1"/>
                            <w:kern w:val="24"/>
                            <w:sz w:val="22"/>
                            <w:szCs w:val="28"/>
                          </w:rPr>
                          <w:t>PROs 1, 3, 6m</w:t>
                        </w:r>
                        <w:r w:rsidRPr="00C51ECC">
                          <w:rPr>
                            <w:rFonts w:asciiTheme="minorHAnsi" w:hAnsi="Calibri" w:cstheme="minorBidi"/>
                            <w:i/>
                            <w:iCs/>
                            <w:color w:val="000000" w:themeColor="text1"/>
                            <w:kern w:val="24"/>
                            <w:sz w:val="22"/>
                            <w:szCs w:val="28"/>
                          </w:rPr>
                          <w:br/>
                          <w:t>follow-up</w:t>
                        </w:r>
                      </w:p>
                    </w:txbxContent>
                  </v:textbox>
                </v:rect>
                <v:shape id="Curved Connector 32" o:spid="_x0000_s1055" type="#_x0000_t34" style="position:absolute;left:38936;top:20921;width:23277;height:1700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" adj="-2537" strokecolor="gray [1629]" strokeweight="2pt">
                  <v:stroke endarrow="block" endarrowwidth="wide"/>
                </v:shape>
                <v:rect id="Rectangle 84" o:spid="_x0000_s1056" style="position:absolute;left:20491;top:16452;width:18445;height: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" filled="f" strokecolor="black [3213]" strokeweight=".5pt">
                  <v:textbox inset=",7.2pt,,7.2pt">
                    <w:txbxContent>
                      <w:p w14:paraId="325E131C" w14:textId="77777777" w:rsidR="00FF2442" w:rsidRPr="00C51ECC" w:rsidRDefault="00FF2442" w:rsidP="00C51ECC">
                        <w:pPr>
                          <w:pStyle w:val="NormalWeb"/>
                          <w:spacing w:before="0" w:beforeAutospacing="0" w:after="0" w:afterAutospacing="0"/>
                          <w:jc w:val="center"/>
                          <w:rPr>
                            <w:sz w:val="28"/>
                            <w:szCs w:val="28"/>
                          </w:rPr>
                        </w:pPr>
                        <w:r w:rsidRPr="00C51ECC">
                          <w:rPr>
                            <w:rFonts w:asciiTheme="minorHAnsi" w:hAnsi="Calibri" w:cstheme="minorBidi"/>
                            <w:b/>
                            <w:bCs/>
                            <w:color w:val="000000" w:themeColor="text1"/>
                            <w:kern w:val="24"/>
                            <w:sz w:val="28"/>
                            <w:szCs w:val="28"/>
                          </w:rPr>
                          <w:t>CCC</w:t>
                        </w:r>
                      </w:p>
                      <w:p w14:paraId="5E0FD616" w14:textId="77777777" w:rsidR="00FF2442" w:rsidRPr="00C51ECC" w:rsidRDefault="00FF2442" w:rsidP="00C51ECC">
                        <w:pPr>
                          <w:pStyle w:val="NormalWeb"/>
                          <w:spacing w:before="0" w:beforeAutospacing="0" w:after="0" w:afterAutospacing="0"/>
                          <w:jc w:val="center"/>
                          <w:rPr>
                            <w:sz w:val="22"/>
                            <w:szCs w:val="28"/>
                          </w:rPr>
                        </w:pPr>
                        <w:r w:rsidRPr="00C51ECC">
                          <w:rPr>
                            <w:rFonts w:asciiTheme="minorHAnsi" w:hAnsi="Calibri" w:cstheme="minorBidi"/>
                            <w:color w:val="000000" w:themeColor="text1"/>
                            <w:kern w:val="24"/>
                            <w:sz w:val="22"/>
                            <w:szCs w:val="28"/>
                          </w:rPr>
                          <w:t>Triage</w:t>
                        </w:r>
                      </w:p>
                      <w:p w14:paraId="2094FDAF" w14:textId="77777777" w:rsidR="00FF2442" w:rsidRPr="00C51ECC" w:rsidRDefault="00FF2442" w:rsidP="00C51ECC">
                        <w:pPr>
                          <w:pStyle w:val="NormalWeb"/>
                          <w:spacing w:before="0" w:beforeAutospacing="0" w:after="0" w:afterAutospacing="0"/>
                          <w:jc w:val="center"/>
                          <w:rPr>
                            <w:sz w:val="22"/>
                            <w:szCs w:val="28"/>
                          </w:rPr>
                        </w:pPr>
                        <w:r w:rsidRPr="00C51ECC">
                          <w:rPr>
                            <w:rFonts w:asciiTheme="minorHAnsi" w:hAnsi="Calibri" w:cstheme="minorBidi"/>
                            <w:color w:val="000000" w:themeColor="text1"/>
                            <w:kern w:val="24"/>
                            <w:sz w:val="22"/>
                            <w:szCs w:val="28"/>
                          </w:rPr>
                          <w:t>Organize, collate records</w:t>
                        </w:r>
                      </w:p>
                      <w:p w14:paraId="0ED4E770" w14:textId="77777777" w:rsidR="00FF2442" w:rsidRPr="00C51ECC" w:rsidRDefault="00FF2442" w:rsidP="00C51ECC">
                        <w:pPr>
                          <w:pStyle w:val="NormalWeb"/>
                          <w:spacing w:before="0" w:beforeAutospacing="0" w:after="0" w:afterAutospacing="0"/>
                          <w:jc w:val="center"/>
                          <w:rPr>
                            <w:sz w:val="28"/>
                            <w:szCs w:val="28"/>
                          </w:rPr>
                        </w:pPr>
                        <w:r w:rsidRPr="00C51ECC">
                          <w:rPr>
                            <w:rFonts w:asciiTheme="minorHAnsi" w:hAnsi="Calibri" w:cstheme="minorBidi"/>
                            <w:color w:val="000000" w:themeColor="text1"/>
                            <w:kern w:val="24"/>
                            <w:sz w:val="28"/>
                            <w:szCs w:val="28"/>
                          </w:rPr>
                          <w:t>Data entry</w:t>
                        </w:r>
                      </w:p>
                    </w:txbxContent>
                  </v:textbox>
                </v:rect>
                <v:shape id="Elbow Connector 85" o:spid="_x0000_s1057" type="#_x0000_t34" style="position:absolute;left:16929;top:20674;width:8069;height:175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" strokecolor="gray [1629]" strokeweight="2pt">
                  <v:stroke dashstyle="1 1" endarrow="block" endarrowwidth="wide"/>
                </v:shape>
                <v:shape id="Elbow Connector 86" o:spid="_x0000_s1058" type="#_x0000_t34" style="position:absolute;left:34436;top:20667;width:8069;height:175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" strokecolor="gray [1629]" strokeweight="2pt">
                  <v:stroke dashstyle="1 1" endarrow="block" endarrowwidth="wide"/>
                </v:shape>
                <v:roundrect id="Rounded Rectangle 87" o:spid="_x0000_s1059" style="position:absolute;left:2992;top:33458;width:18444;height:893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" filled="f" strokecolor="black [3213]" strokeweight=".5pt">
                  <v:stroke joinstyle="miter"/>
                  <v:textbox inset=",7.2pt,,7.2pt">
                    <w:txbxContent>
                      <w:p w14:paraId="18BF6465" w14:textId="77777777" w:rsidR="00FF2442" w:rsidRPr="00C51ECC" w:rsidRDefault="00FF2442" w:rsidP="00C51ECC">
                        <w:pPr>
                          <w:pStyle w:val="NormalWeb"/>
                          <w:spacing w:before="0" w:beforeAutospacing="0" w:after="0" w:afterAutospacing="0"/>
                          <w:jc w:val="center"/>
                          <w:rPr>
                            <w:sz w:val="28"/>
                            <w:szCs w:val="28"/>
                          </w:rPr>
                        </w:pPr>
                        <w:r w:rsidRPr="00C51ECC">
                          <w:rPr>
                            <w:rFonts w:asciiTheme="minorHAnsi" w:hAnsi="Calibri" w:cstheme="minorBidi"/>
                            <w:b/>
                            <w:bCs/>
                            <w:color w:val="000000" w:themeColor="text1"/>
                            <w:kern w:val="24"/>
                            <w:sz w:val="28"/>
                            <w:szCs w:val="28"/>
                          </w:rPr>
                          <w:t>IRB</w:t>
                        </w:r>
                      </w:p>
                    </w:txbxContent>
                  </v:textbox>
                </v:roundrect>
                <v:roundrect id="Rounded Rectangle 89" o:spid="_x0000_s1060" style="position:absolute;left:49988;top:36552;width:11528;height:5586;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" fillcolor="white [3201]" strokecolor="black [3213]" strokeweight="1pt">
                  <v:stroke joinstyle="miter"/>
                  <v:textbox inset="3.6pt,,3.6pt">
                    <w:txbxContent>
                      <w:p w14:paraId="6D6F40E5" w14:textId="77777777" w:rsidR="00FF2442" w:rsidRPr="00EA52F3" w:rsidRDefault="00FF2442" w:rsidP="00EA52F3">
                        <w:pPr>
                          <w:pStyle w:val="NormalWeb"/>
                          <w:spacing w:before="0" w:beforeAutospacing="0" w:after="0" w:afterAutospacing="0"/>
                          <w:jc w:val="center"/>
                          <w:rPr>
                            <w:sz w:val="22"/>
                          </w:rPr>
                        </w:pPr>
                        <w:r w:rsidRPr="00EA52F3">
                          <w:rPr>
                            <w:rFonts w:asciiTheme="minorHAnsi" w:hAnsi="Calibri" w:cstheme="minorBidi"/>
                            <w:color w:val="000000" w:themeColor="text1"/>
                            <w:kern w:val="24"/>
                            <w:sz w:val="22"/>
                          </w:rPr>
                          <w:t>Chair review</w:t>
                        </w:r>
                      </w:p>
                    </w:txbxContent>
                  </v:textbox>
                </v:roundrect>
                <v:roundrect id="Rounded Rectangle 90" o:spid="_x0000_s1061" style="position:absolute;left:33019;top:36552;width:11527;height:5586;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" fillcolor="white [3201]" strokecolor="black [3213]" strokeweight="1pt">
                  <v:stroke joinstyle="miter"/>
                  <v:textbox inset="3.6pt,,3.6pt">
                    <w:txbxContent>
                      <w:p w14:paraId="601977EB" w14:textId="77777777" w:rsidR="00FF2442" w:rsidRPr="00EA52F3" w:rsidRDefault="00FF2442" w:rsidP="00C51ECC">
                        <w:pPr>
                          <w:pStyle w:val="NormalWeb"/>
                          <w:spacing w:before="0" w:beforeAutospacing="0" w:after="0" w:afterAutospacing="0"/>
                          <w:jc w:val="center"/>
                          <w:rPr>
                            <w:sz w:val="20"/>
                          </w:rPr>
                        </w:pPr>
                        <w:r w:rsidRPr="00EA52F3">
                          <w:rPr>
                            <w:rFonts w:asciiTheme="minorHAnsi" w:hAnsi="Calibri" w:cstheme="minorBidi"/>
                            <w:color w:val="000000" w:themeColor="text1"/>
                            <w:kern w:val="24"/>
                            <w:sz w:val="20"/>
                          </w:rPr>
                          <w:t>Reviewer #1</w:t>
                        </w:r>
                        <w:r w:rsidRPr="00EA52F3">
                          <w:rPr>
                            <w:rFonts w:asciiTheme="minorHAnsi" w:hAnsi="Calibri" w:cstheme="minorBidi"/>
                            <w:color w:val="000000" w:themeColor="text1"/>
                            <w:kern w:val="24"/>
                            <w:sz w:val="20"/>
                          </w:rPr>
                          <w:br/>
                          <w:t>Reviewer #2</w:t>
                        </w:r>
                      </w:p>
                    </w:txbxContent>
                  </v:textbox>
                </v:roundrect>
                <v:shape id="Straight Arrow Connector 91" o:spid="_x0000_s1062" type="#_x0000_t32" style="position:absolute;left:22001;top:4468;width:154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" strokecolor="gray [1629]" strokeweight="2pt">
                  <v:stroke endarrow="block" endarrowwidth="wide" joinstyle="miter"/>
                </v:shape>
                <w10:wrap type="topAndBottom"/>
              </v:group>
            </w:pict>
          </mc:Fallback>
        </mc:AlternateContent>
      </w:r>
    </w:p>
    <w:p w14:paraId="401D51E0" w14:textId="77777777" w:rsidR="00E923FE" w:rsidRDefault="00E923FE">
      <w:pPr>
        <w:spacing w:after="160" w:line="259" w:lineRule="auto"/>
        <w:rPr>
          <w:rFonts w:cstheme="minorHAnsi"/>
          <w:b/>
          <w:sz w:val="28"/>
        </w:rPr>
      </w:pPr>
    </w:p>
    <w:p w14:paraId="761E3951" w14:textId="5FDCD139" w:rsidR="00F477C8" w:rsidRPr="006D0037" w:rsidRDefault="00F477C8" w:rsidP="00F477C8">
      <w:pPr>
        <w:pStyle w:val="Heading2"/>
      </w:pPr>
      <w:bookmarkStart w:id="506" w:name="_Toc491077034"/>
      <w:r w:rsidRPr="006D0037">
        <w:t>Data and Safety Monitoring Board</w:t>
      </w:r>
      <w:bookmarkEnd w:id="506"/>
    </w:p>
    <w:p w14:paraId="23040EB3" w14:textId="61DB767C" w:rsidR="00266D74" w:rsidRPr="006D0037" w:rsidRDefault="00266D74" w:rsidP="00266D74">
      <w:pPr>
        <w:widowControl w:val="0"/>
        <w:autoSpaceDE w:val="0"/>
        <w:autoSpaceDN w:val="0"/>
        <w:adjustRightInd w:val="0"/>
        <w:contextualSpacing/>
        <w:rPr>
          <w:rFonts w:cstheme="minorHAnsi"/>
        </w:rPr>
      </w:pPr>
      <w:r w:rsidRPr="006D0037">
        <w:rPr>
          <w:rFonts w:cstheme="minorHAnsi"/>
        </w:rPr>
        <w:t>The Data and Safety Monitoring Board (DSMB) is appointed by the PI and PCORI leadership and comprises five expert investigators in disc</w:t>
      </w:r>
      <w:r w:rsidR="00E21D40">
        <w:rPr>
          <w:rFonts w:cstheme="minorHAnsi"/>
        </w:rPr>
        <w:t>i</w:t>
      </w:r>
      <w:r w:rsidRPr="006D0037">
        <w:rPr>
          <w:rFonts w:cstheme="minorHAnsi"/>
        </w:rPr>
        <w:t xml:space="preserve">plines relevant to the study, including orthopaedic surgery, biostatistics and large clinical trials epidemiology, patient-centered outcomes research, and thrombosis and hemostasis (hematology).  </w:t>
      </w:r>
    </w:p>
    <w:p w14:paraId="6DB4B514" w14:textId="77777777" w:rsidR="00266D74" w:rsidRPr="006D0037" w:rsidRDefault="00266D74" w:rsidP="00266D74">
      <w:pPr>
        <w:widowControl w:val="0"/>
        <w:autoSpaceDE w:val="0"/>
        <w:autoSpaceDN w:val="0"/>
        <w:adjustRightInd w:val="0"/>
        <w:contextualSpacing/>
        <w:rPr>
          <w:rFonts w:cstheme="minorHAnsi"/>
        </w:rPr>
      </w:pPr>
    </w:p>
    <w:p w14:paraId="4893A81E" w14:textId="60178DBB" w:rsidR="00266D74" w:rsidRPr="006D0037" w:rsidRDefault="00266D74" w:rsidP="00266D74">
      <w:pPr>
        <w:widowControl w:val="0"/>
        <w:autoSpaceDE w:val="0"/>
        <w:autoSpaceDN w:val="0"/>
        <w:adjustRightInd w:val="0"/>
        <w:contextualSpacing/>
        <w:rPr>
          <w:rFonts w:cstheme="minorHAnsi"/>
        </w:rPr>
      </w:pPr>
      <w:r w:rsidRPr="006D0037">
        <w:rPr>
          <w:rFonts w:cstheme="minorHAnsi"/>
        </w:rPr>
        <w:t xml:space="preserve">DSMB members will </w:t>
      </w:r>
      <w:r w:rsidR="00E21D40">
        <w:rPr>
          <w:rFonts w:cstheme="minorHAnsi"/>
        </w:rPr>
        <w:t xml:space="preserve">serve in an advisory </w:t>
      </w:r>
      <w:r w:rsidR="00CA277A">
        <w:rPr>
          <w:rFonts w:cstheme="minorHAnsi"/>
        </w:rPr>
        <w:t>capacity</w:t>
      </w:r>
      <w:r w:rsidR="00E21D40">
        <w:rPr>
          <w:rFonts w:cstheme="minorHAnsi"/>
        </w:rPr>
        <w:t xml:space="preserve"> and </w:t>
      </w:r>
      <w:r w:rsidRPr="006D0037">
        <w:rPr>
          <w:rFonts w:cstheme="minorHAnsi"/>
        </w:rPr>
        <w:t xml:space="preserve">report to the </w:t>
      </w:r>
      <w:r w:rsidR="00387CB8">
        <w:rPr>
          <w:rFonts w:cstheme="minorHAnsi"/>
        </w:rPr>
        <w:t xml:space="preserve">Steering Committee </w:t>
      </w:r>
      <w:r w:rsidR="00403A07">
        <w:rPr>
          <w:rFonts w:cstheme="minorHAnsi"/>
        </w:rPr>
        <w:t xml:space="preserve">(SC) </w:t>
      </w:r>
      <w:r w:rsidR="00387CB8">
        <w:rPr>
          <w:rFonts w:cstheme="minorHAnsi"/>
        </w:rPr>
        <w:t>and Executive Oversight Committee</w:t>
      </w:r>
      <w:r w:rsidR="00403A07">
        <w:rPr>
          <w:rFonts w:cstheme="minorHAnsi"/>
        </w:rPr>
        <w:t xml:space="preserve"> (EOC)</w:t>
      </w:r>
      <w:r w:rsidRPr="006D0037">
        <w:rPr>
          <w:rFonts w:cstheme="minorHAnsi"/>
        </w:rPr>
        <w:t xml:space="preserve">.  They will monitor accruing data to assure that patients in the clinical trial are being cared for safely. The DSMB will be responsible for: </w:t>
      </w:r>
    </w:p>
    <w:p w14:paraId="63A55772" w14:textId="40ADDC5A" w:rsidR="00266D74" w:rsidRPr="006D0037" w:rsidRDefault="000B138F" w:rsidP="00266D74">
      <w:pPr>
        <w:pStyle w:val="ListParagraph"/>
        <w:widowControl w:val="0"/>
        <w:numPr>
          <w:ilvl w:val="0"/>
          <w:numId w:val="28"/>
        </w:numPr>
        <w:autoSpaceDE w:val="0"/>
        <w:autoSpaceDN w:val="0"/>
        <w:adjustRightInd w:val="0"/>
        <w:ind w:left="720"/>
        <w:rPr>
          <w:rFonts w:cstheme="minorHAnsi"/>
        </w:rPr>
      </w:pPr>
      <w:r>
        <w:rPr>
          <w:rFonts w:cstheme="minorHAnsi"/>
        </w:rPr>
        <w:t>R</w:t>
      </w:r>
      <w:r w:rsidR="00266D74" w:rsidRPr="006D0037">
        <w:rPr>
          <w:rFonts w:cstheme="minorHAnsi"/>
        </w:rPr>
        <w:t xml:space="preserve">eview of the research protocol, informed consent document, and plans for data and safety monitoring; </w:t>
      </w:r>
    </w:p>
    <w:p w14:paraId="5918945E" w14:textId="13B382A8" w:rsidR="00266D74" w:rsidRPr="006D0037" w:rsidRDefault="000B138F" w:rsidP="00266D74">
      <w:pPr>
        <w:pStyle w:val="ListParagraph"/>
        <w:widowControl w:val="0"/>
        <w:numPr>
          <w:ilvl w:val="0"/>
          <w:numId w:val="28"/>
        </w:numPr>
        <w:autoSpaceDE w:val="0"/>
        <w:autoSpaceDN w:val="0"/>
        <w:adjustRightInd w:val="0"/>
        <w:ind w:left="720"/>
        <w:rPr>
          <w:rFonts w:cstheme="minorHAnsi"/>
        </w:rPr>
      </w:pPr>
      <w:r>
        <w:rPr>
          <w:rFonts w:cstheme="minorHAnsi"/>
        </w:rPr>
        <w:t>A</w:t>
      </w:r>
      <w:r w:rsidR="00266D74" w:rsidRPr="006D0037">
        <w:rPr>
          <w:rFonts w:cstheme="minorHAnsi"/>
        </w:rPr>
        <w:t xml:space="preserve">dvising </w:t>
      </w:r>
      <w:r w:rsidR="003E7B08">
        <w:rPr>
          <w:rFonts w:cstheme="minorHAnsi"/>
        </w:rPr>
        <w:t>study leadership</w:t>
      </w:r>
      <w:r w:rsidR="00266D74" w:rsidRPr="006D0037">
        <w:rPr>
          <w:rFonts w:cstheme="minorHAnsi"/>
        </w:rPr>
        <w:t xml:space="preserve"> as to the readiness of the study staff to initiate recruitment; </w:t>
      </w:r>
    </w:p>
    <w:p w14:paraId="1F00BFD4" w14:textId="7F4E123E" w:rsidR="00266D74" w:rsidRPr="006D0037" w:rsidRDefault="000B138F" w:rsidP="00266D74">
      <w:pPr>
        <w:pStyle w:val="ListParagraph"/>
        <w:widowControl w:val="0"/>
        <w:numPr>
          <w:ilvl w:val="0"/>
          <w:numId w:val="28"/>
        </w:numPr>
        <w:autoSpaceDE w:val="0"/>
        <w:autoSpaceDN w:val="0"/>
        <w:adjustRightInd w:val="0"/>
        <w:ind w:left="720"/>
        <w:rPr>
          <w:rFonts w:cstheme="minorHAnsi"/>
        </w:rPr>
      </w:pPr>
      <w:r>
        <w:rPr>
          <w:rFonts w:cstheme="minorHAnsi"/>
        </w:rPr>
        <w:t>C</w:t>
      </w:r>
      <w:r w:rsidR="00266D74" w:rsidRPr="006D0037">
        <w:rPr>
          <w:rFonts w:cstheme="minorHAnsi"/>
        </w:rPr>
        <w:t>onsider</w:t>
      </w:r>
      <w:r>
        <w:rPr>
          <w:rFonts w:cstheme="minorHAnsi"/>
        </w:rPr>
        <w:t>ing</w:t>
      </w:r>
      <w:r w:rsidR="00266D74" w:rsidRPr="006D0037">
        <w:rPr>
          <w:rFonts w:cstheme="minorHAnsi"/>
        </w:rPr>
        <w:t xml:space="preserve"> factors external to the study when relevant new information becomes available, such as scientific or therapeutic developments that may have an impact on the safety of the participants or the ethics of the trial; </w:t>
      </w:r>
    </w:p>
    <w:p w14:paraId="7ACBEE25" w14:textId="17B9D396" w:rsidR="00266D74" w:rsidRPr="006D0037" w:rsidRDefault="000B138F" w:rsidP="00266D74">
      <w:pPr>
        <w:pStyle w:val="ListParagraph"/>
        <w:widowControl w:val="0"/>
        <w:numPr>
          <w:ilvl w:val="0"/>
          <w:numId w:val="28"/>
        </w:numPr>
        <w:autoSpaceDE w:val="0"/>
        <w:autoSpaceDN w:val="0"/>
        <w:adjustRightInd w:val="0"/>
        <w:ind w:left="720"/>
        <w:rPr>
          <w:rFonts w:cstheme="minorHAnsi"/>
        </w:rPr>
      </w:pPr>
      <w:r>
        <w:rPr>
          <w:rFonts w:cstheme="minorHAnsi"/>
        </w:rPr>
        <w:t>R</w:t>
      </w:r>
      <w:r w:rsidR="00266D74" w:rsidRPr="006D0037">
        <w:rPr>
          <w:rFonts w:cstheme="minorHAnsi"/>
        </w:rPr>
        <w:t xml:space="preserve">eviewing and analyzing the progress of the clinical trial; </w:t>
      </w:r>
    </w:p>
    <w:p w14:paraId="7C7C023D" w14:textId="023E63EC" w:rsidR="00266D74" w:rsidRPr="006D0037" w:rsidRDefault="000B138F" w:rsidP="00266D74">
      <w:pPr>
        <w:pStyle w:val="ListParagraph"/>
        <w:widowControl w:val="0"/>
        <w:numPr>
          <w:ilvl w:val="0"/>
          <w:numId w:val="28"/>
        </w:numPr>
        <w:autoSpaceDE w:val="0"/>
        <w:autoSpaceDN w:val="0"/>
        <w:adjustRightInd w:val="0"/>
        <w:ind w:left="720"/>
        <w:rPr>
          <w:rFonts w:cstheme="minorHAnsi"/>
        </w:rPr>
      </w:pPr>
      <w:r>
        <w:rPr>
          <w:rFonts w:cstheme="minorHAnsi"/>
        </w:rPr>
        <w:t>A</w:t>
      </w:r>
      <w:r w:rsidR="00266D74" w:rsidRPr="006D0037">
        <w:rPr>
          <w:rFonts w:cstheme="minorHAnsi"/>
        </w:rPr>
        <w:t xml:space="preserve">pproving amendments to the clinical trial </w:t>
      </w:r>
      <w:r w:rsidR="000C098E">
        <w:rPr>
          <w:rFonts w:cstheme="minorHAnsi"/>
        </w:rPr>
        <w:t>p</w:t>
      </w:r>
      <w:r w:rsidR="00266D74" w:rsidRPr="006D0037">
        <w:rPr>
          <w:rFonts w:cstheme="minorHAnsi"/>
        </w:rPr>
        <w:t xml:space="preserve">rotocol if warranted; </w:t>
      </w:r>
    </w:p>
    <w:p w14:paraId="3C6EE7A7" w14:textId="1C4EA75D" w:rsidR="00266D74" w:rsidRPr="006D0037" w:rsidRDefault="000B138F" w:rsidP="00266D74">
      <w:pPr>
        <w:pStyle w:val="ListParagraph"/>
        <w:widowControl w:val="0"/>
        <w:numPr>
          <w:ilvl w:val="0"/>
          <w:numId w:val="28"/>
        </w:numPr>
        <w:autoSpaceDE w:val="0"/>
        <w:autoSpaceDN w:val="0"/>
        <w:adjustRightInd w:val="0"/>
        <w:ind w:left="720"/>
        <w:rPr>
          <w:rFonts w:cstheme="minorHAnsi"/>
        </w:rPr>
      </w:pPr>
      <w:r>
        <w:rPr>
          <w:rFonts w:cstheme="minorHAnsi"/>
        </w:rPr>
        <w:t>E</w:t>
      </w:r>
      <w:r w:rsidR="00266D74" w:rsidRPr="006D0037">
        <w:rPr>
          <w:rFonts w:cstheme="minorHAnsi"/>
        </w:rPr>
        <w:t xml:space="preserve">nsuring the confidentiality of the study data and the results of monitoring; </w:t>
      </w:r>
    </w:p>
    <w:p w14:paraId="05B9D780" w14:textId="4F99B0F8" w:rsidR="00266D74" w:rsidRPr="006D0037" w:rsidRDefault="000B138F" w:rsidP="00266D74">
      <w:pPr>
        <w:pStyle w:val="ListParagraph"/>
        <w:widowControl w:val="0"/>
        <w:numPr>
          <w:ilvl w:val="0"/>
          <w:numId w:val="28"/>
        </w:numPr>
        <w:autoSpaceDE w:val="0"/>
        <w:autoSpaceDN w:val="0"/>
        <w:adjustRightInd w:val="0"/>
        <w:ind w:left="720"/>
        <w:rPr>
          <w:rFonts w:cstheme="minorHAnsi"/>
        </w:rPr>
      </w:pPr>
      <w:r>
        <w:rPr>
          <w:rFonts w:cstheme="minorHAnsi"/>
        </w:rPr>
        <w:t>M</w:t>
      </w:r>
      <w:r w:rsidR="00266D74" w:rsidRPr="006D0037">
        <w:rPr>
          <w:rFonts w:cstheme="minorHAnsi"/>
        </w:rPr>
        <w:t xml:space="preserve">onitoring the safety of study treatments; </w:t>
      </w:r>
    </w:p>
    <w:p w14:paraId="458CF735" w14:textId="7C06084B" w:rsidR="00266D74" w:rsidRPr="006D0037" w:rsidRDefault="000B138F" w:rsidP="00266D74">
      <w:pPr>
        <w:pStyle w:val="ListParagraph"/>
        <w:widowControl w:val="0"/>
        <w:numPr>
          <w:ilvl w:val="0"/>
          <w:numId w:val="28"/>
        </w:numPr>
        <w:autoSpaceDE w:val="0"/>
        <w:autoSpaceDN w:val="0"/>
        <w:adjustRightInd w:val="0"/>
        <w:ind w:left="720"/>
        <w:rPr>
          <w:rFonts w:cstheme="minorHAnsi"/>
        </w:rPr>
      </w:pPr>
      <w:r>
        <w:rPr>
          <w:rFonts w:cstheme="minorHAnsi"/>
        </w:rPr>
        <w:lastRenderedPageBreak/>
        <w:t>P</w:t>
      </w:r>
      <w:r w:rsidR="00266D74" w:rsidRPr="006D0037">
        <w:rPr>
          <w:rFonts w:cstheme="minorHAnsi"/>
        </w:rPr>
        <w:t xml:space="preserve">rotecting the safety of study participants; </w:t>
      </w:r>
    </w:p>
    <w:p w14:paraId="4BF47E73" w14:textId="23304BDA" w:rsidR="00266D74" w:rsidRPr="006D0037" w:rsidRDefault="000B138F" w:rsidP="00266D74">
      <w:pPr>
        <w:pStyle w:val="ListParagraph"/>
        <w:widowControl w:val="0"/>
        <w:numPr>
          <w:ilvl w:val="0"/>
          <w:numId w:val="28"/>
        </w:numPr>
        <w:autoSpaceDE w:val="0"/>
        <w:autoSpaceDN w:val="0"/>
        <w:adjustRightInd w:val="0"/>
        <w:ind w:left="720"/>
        <w:rPr>
          <w:rFonts w:cstheme="minorHAnsi"/>
        </w:rPr>
      </w:pPr>
      <w:r>
        <w:rPr>
          <w:rFonts w:cstheme="minorHAnsi"/>
        </w:rPr>
        <w:t>R</w:t>
      </w:r>
      <w:r w:rsidR="00266D74" w:rsidRPr="006D0037">
        <w:rPr>
          <w:rFonts w:cstheme="minorHAnsi"/>
        </w:rPr>
        <w:t xml:space="preserve">eviewing data quality; </w:t>
      </w:r>
    </w:p>
    <w:p w14:paraId="7DA3E594" w14:textId="224CC332" w:rsidR="00266D74" w:rsidRPr="006D0037" w:rsidRDefault="000B138F" w:rsidP="00266D74">
      <w:pPr>
        <w:pStyle w:val="ListParagraph"/>
        <w:widowControl w:val="0"/>
        <w:numPr>
          <w:ilvl w:val="0"/>
          <w:numId w:val="28"/>
        </w:numPr>
        <w:autoSpaceDE w:val="0"/>
        <w:autoSpaceDN w:val="0"/>
        <w:adjustRightInd w:val="0"/>
        <w:ind w:left="720"/>
        <w:rPr>
          <w:rFonts w:cstheme="minorHAnsi"/>
        </w:rPr>
      </w:pPr>
      <w:r>
        <w:rPr>
          <w:rFonts w:cstheme="minorHAnsi"/>
        </w:rPr>
        <w:t>R</w:t>
      </w:r>
      <w:r w:rsidR="00266D74" w:rsidRPr="006D0037">
        <w:rPr>
          <w:rFonts w:cstheme="minorHAnsi"/>
        </w:rPr>
        <w:t xml:space="preserve">eviewing interim analyses and recommending early termination or continuation of the trial; and </w:t>
      </w:r>
    </w:p>
    <w:p w14:paraId="13AB5CDF" w14:textId="435C8A6E" w:rsidR="00266D74" w:rsidRPr="006D0037" w:rsidRDefault="000B138F" w:rsidP="00266D74">
      <w:pPr>
        <w:pStyle w:val="ListParagraph"/>
        <w:widowControl w:val="0"/>
        <w:numPr>
          <w:ilvl w:val="0"/>
          <w:numId w:val="28"/>
        </w:numPr>
        <w:autoSpaceDE w:val="0"/>
        <w:autoSpaceDN w:val="0"/>
        <w:adjustRightInd w:val="0"/>
        <w:ind w:left="720"/>
        <w:rPr>
          <w:rFonts w:cstheme="minorHAnsi"/>
        </w:rPr>
      </w:pPr>
      <w:r>
        <w:rPr>
          <w:rFonts w:cstheme="minorHAnsi"/>
        </w:rPr>
        <w:t>A</w:t>
      </w:r>
      <w:r w:rsidR="00266D74" w:rsidRPr="006D0037">
        <w:rPr>
          <w:rFonts w:cstheme="minorHAnsi"/>
        </w:rPr>
        <w:t xml:space="preserve">ssisting PCORI </w:t>
      </w:r>
      <w:r w:rsidR="00E21D40">
        <w:rPr>
          <w:rFonts w:cstheme="minorHAnsi"/>
        </w:rPr>
        <w:t xml:space="preserve">and study leadership </w:t>
      </w:r>
      <w:r w:rsidR="00266D74" w:rsidRPr="006D0037">
        <w:rPr>
          <w:rFonts w:cstheme="minorHAnsi"/>
        </w:rPr>
        <w:t xml:space="preserve">by commenting on any problems with study conduct, enrollment, sample size and/or data collection.   </w:t>
      </w:r>
    </w:p>
    <w:p w14:paraId="3016A577" w14:textId="77777777" w:rsidR="00266D74" w:rsidRPr="006D0037" w:rsidRDefault="00266D74" w:rsidP="00266D74">
      <w:pPr>
        <w:widowControl w:val="0"/>
        <w:autoSpaceDE w:val="0"/>
        <w:autoSpaceDN w:val="0"/>
        <w:adjustRightInd w:val="0"/>
        <w:rPr>
          <w:rFonts w:cstheme="minorHAnsi"/>
        </w:rPr>
      </w:pPr>
    </w:p>
    <w:p w14:paraId="6FD68086" w14:textId="78DC7D95" w:rsidR="00266D74" w:rsidRPr="006D0037" w:rsidRDefault="00266D74" w:rsidP="00266D74">
      <w:pPr>
        <w:widowControl w:val="0"/>
        <w:autoSpaceDE w:val="0"/>
        <w:autoSpaceDN w:val="0"/>
        <w:adjustRightInd w:val="0"/>
        <w:contextualSpacing/>
        <w:rPr>
          <w:rFonts w:cstheme="minorHAnsi"/>
        </w:rPr>
      </w:pPr>
      <w:r w:rsidRPr="006D0037">
        <w:rPr>
          <w:rFonts w:cstheme="minorHAnsi"/>
        </w:rPr>
        <w:t xml:space="preserve">Confidentiality will be maintained during all phases of DSMB review and deliberations, and participants in DSMB meetings will maintain strict confidentiality concerning all privileged trial results provided to them. </w:t>
      </w:r>
      <w:r w:rsidR="000B138F">
        <w:rPr>
          <w:rFonts w:cstheme="minorHAnsi"/>
        </w:rPr>
        <w:t xml:space="preserve"> </w:t>
      </w:r>
      <w:r w:rsidRPr="006D0037">
        <w:rPr>
          <w:rFonts w:cstheme="minorHAnsi"/>
        </w:rPr>
        <w:t xml:space="preserve">Only results for the entire study population (without regard to treatment group) will be presented during open sessions of the DSMB. </w:t>
      </w:r>
      <w:r w:rsidR="000B138F">
        <w:rPr>
          <w:rFonts w:cstheme="minorHAnsi"/>
        </w:rPr>
        <w:t xml:space="preserve"> </w:t>
      </w:r>
      <w:r w:rsidRPr="006D0037">
        <w:rPr>
          <w:rFonts w:cstheme="minorHAnsi"/>
        </w:rPr>
        <w:t xml:space="preserve">Presentation of patient-specific information (eg. SAE reports) will not include information that would allow the identification of individual participants. Treatment group-specific data presented in closed session reports will be labeled Group A, B, or C in case the documents are inadvertently viewed by individuals other than those participating in the closed session. </w:t>
      </w:r>
      <w:r w:rsidR="000B138F">
        <w:rPr>
          <w:rFonts w:cstheme="minorHAnsi"/>
        </w:rPr>
        <w:t xml:space="preserve"> </w:t>
      </w:r>
      <w:r w:rsidRPr="006D0037">
        <w:rPr>
          <w:rFonts w:cstheme="minorHAnsi"/>
        </w:rPr>
        <w:t>However, at the meeting, DSMB members will be informed of the identity of the groups (aspirin vs. warfarin vs. rivaroxaban)</w:t>
      </w:r>
      <w:r w:rsidR="00E21D40">
        <w:rPr>
          <w:rFonts w:cstheme="minorHAnsi"/>
        </w:rPr>
        <w:t xml:space="preserve"> only and as necessary to make determinations of alteration or discontinuation of study groups as necessitated by disparate event rates</w:t>
      </w:r>
      <w:r w:rsidRPr="006D0037">
        <w:rPr>
          <w:rFonts w:cstheme="minorHAnsi"/>
        </w:rPr>
        <w:t>.  Both Board members and others invited to participate in DSMB meetings are expected to maintain confidentiality.</w:t>
      </w:r>
    </w:p>
    <w:p w14:paraId="130D7AA9" w14:textId="77777777" w:rsidR="00266D74" w:rsidRPr="006D0037" w:rsidRDefault="00266D74" w:rsidP="00266D74">
      <w:pPr>
        <w:widowControl w:val="0"/>
        <w:autoSpaceDE w:val="0"/>
        <w:autoSpaceDN w:val="0"/>
        <w:adjustRightInd w:val="0"/>
        <w:rPr>
          <w:rFonts w:cstheme="minorHAnsi"/>
        </w:rPr>
      </w:pPr>
    </w:p>
    <w:p w14:paraId="0727611E" w14:textId="0FF9B484" w:rsidR="00266D74" w:rsidRPr="006D0037" w:rsidRDefault="00266D74" w:rsidP="00266D74">
      <w:pPr>
        <w:widowControl w:val="0"/>
        <w:autoSpaceDE w:val="0"/>
        <w:autoSpaceDN w:val="0"/>
        <w:adjustRightInd w:val="0"/>
        <w:rPr>
          <w:rFonts w:cstheme="minorHAnsi"/>
        </w:rPr>
      </w:pPr>
      <w:r w:rsidRPr="006D0037">
        <w:rPr>
          <w:rFonts w:cstheme="minorHAnsi"/>
        </w:rPr>
        <w:t>The PI with the DCC will provide regular reports to the DSMB and additional information as requested. The DSMB may convene in face-to-face meetings or on conference calls and will discharge itself from its duties when the study is complete. Study completion will be considered in consultation with the PI and PCORI after no further outcome data are being collected, data analysis is complete, and the main paper reporting on the primary outcomes has been published.</w:t>
      </w:r>
    </w:p>
    <w:p w14:paraId="0CC56676" w14:textId="77777777" w:rsidR="00266D74" w:rsidRPr="006D0037" w:rsidRDefault="00266D74" w:rsidP="00266D74">
      <w:pPr>
        <w:widowControl w:val="0"/>
        <w:autoSpaceDE w:val="0"/>
        <w:autoSpaceDN w:val="0"/>
        <w:adjustRightInd w:val="0"/>
        <w:contextualSpacing/>
        <w:rPr>
          <w:rFonts w:cstheme="minorHAnsi"/>
        </w:rPr>
      </w:pPr>
    </w:p>
    <w:p w14:paraId="0BF876F1" w14:textId="07A79E30" w:rsidR="00266D74" w:rsidRDefault="00266D74" w:rsidP="00266D74">
      <w:pPr>
        <w:contextualSpacing/>
        <w:rPr>
          <w:rFonts w:cstheme="minorHAnsi"/>
        </w:rPr>
      </w:pPr>
      <w:r w:rsidRPr="006D0037">
        <w:rPr>
          <w:rFonts w:cstheme="minorHAnsi"/>
        </w:rPr>
        <w:t>The DSMB will review study data reports every six months. Data safety monitoring is based on narrative summaries of each serious</w:t>
      </w:r>
      <w:r w:rsidR="000C098E">
        <w:rPr>
          <w:rFonts w:cstheme="minorHAnsi"/>
        </w:rPr>
        <w:t xml:space="preserve"> or unexpected adverse event (S</w:t>
      </w:r>
      <w:r w:rsidRPr="006D0037">
        <w:rPr>
          <w:rFonts w:cstheme="minorHAnsi"/>
        </w:rPr>
        <w:t xml:space="preserve">AE) organized through the OAC. </w:t>
      </w:r>
      <w:r w:rsidR="00EA092E">
        <w:rPr>
          <w:rFonts w:cstheme="minorHAnsi"/>
        </w:rPr>
        <w:t xml:space="preserve"> </w:t>
      </w:r>
      <w:r w:rsidRPr="006D0037">
        <w:rPr>
          <w:rFonts w:cstheme="minorHAnsi"/>
        </w:rPr>
        <w:t xml:space="preserve">On a </w:t>
      </w:r>
      <w:r w:rsidRPr="000B138F">
        <w:rPr>
          <w:rFonts w:cstheme="minorHAnsi"/>
        </w:rPr>
        <w:t>monthly basis</w:t>
      </w:r>
      <w:r w:rsidR="000B138F">
        <w:rPr>
          <w:rFonts w:cstheme="minorHAnsi"/>
        </w:rPr>
        <w:t>,</w:t>
      </w:r>
      <w:r w:rsidRPr="006D0037">
        <w:rPr>
          <w:rFonts w:cstheme="minorHAnsi"/>
        </w:rPr>
        <w:t xml:space="preserve"> a tabular summary of SAEs and their classification status will be provided to the DSMB. </w:t>
      </w:r>
      <w:r w:rsidR="000B138F">
        <w:rPr>
          <w:rFonts w:cstheme="minorHAnsi"/>
        </w:rPr>
        <w:t xml:space="preserve"> </w:t>
      </w:r>
      <w:r w:rsidRPr="006D0037">
        <w:rPr>
          <w:rFonts w:cstheme="minorHAnsi"/>
        </w:rPr>
        <w:t>Every six months the DSMB and PCORI will receive a report on the clinical trial, presenting S/AEs in tabular form as well as outcome information to evaluate safety for the purposes of approving or disapproving continuation of the clinical trial.  SAEs will be considered by the DSMB in their regular reviews and reported to the IRB as appropriate and determined by the DSMB and executive oversight group.  DSMB reports will be provided to the IRB as appropriate and per institutional policy.</w:t>
      </w:r>
    </w:p>
    <w:p w14:paraId="5B32B367" w14:textId="77777777" w:rsidR="00AD3208" w:rsidRPr="00AD3208" w:rsidRDefault="00AD3208" w:rsidP="00274794"/>
    <w:p w14:paraId="55F7A642" w14:textId="77777777" w:rsidR="00266D74" w:rsidRPr="006D0037" w:rsidRDefault="00266D74" w:rsidP="00266D74">
      <w:pPr>
        <w:widowControl w:val="0"/>
        <w:autoSpaceDE w:val="0"/>
        <w:autoSpaceDN w:val="0"/>
        <w:adjustRightInd w:val="0"/>
        <w:contextualSpacing/>
        <w:rPr>
          <w:rFonts w:cstheme="minorHAnsi"/>
        </w:rPr>
      </w:pPr>
    </w:p>
    <w:p w14:paraId="168504A5" w14:textId="77777777" w:rsidR="00266D74" w:rsidRPr="006D0037" w:rsidRDefault="00266D74" w:rsidP="00266D74">
      <w:pPr>
        <w:widowControl w:val="0"/>
        <w:autoSpaceDE w:val="0"/>
        <w:autoSpaceDN w:val="0"/>
        <w:adjustRightInd w:val="0"/>
        <w:contextualSpacing/>
        <w:rPr>
          <w:rFonts w:cstheme="minorHAnsi"/>
        </w:rPr>
      </w:pPr>
    </w:p>
    <w:p w14:paraId="6A03A26F" w14:textId="77777777" w:rsidR="007271B1" w:rsidRDefault="007271B1">
      <w:pPr>
        <w:spacing w:after="160" w:line="259" w:lineRule="auto"/>
        <w:rPr>
          <w:rFonts w:cstheme="minorHAnsi"/>
        </w:rPr>
      </w:pPr>
    </w:p>
    <w:p w14:paraId="2824D1C7" w14:textId="77777777" w:rsidR="007271B1" w:rsidRDefault="007271B1">
      <w:pPr>
        <w:spacing w:after="160" w:line="259" w:lineRule="auto"/>
        <w:rPr>
          <w:rFonts w:cstheme="minorHAnsi"/>
        </w:rPr>
        <w:sectPr w:rsidR="007271B1" w:rsidSect="007271B1">
          <w:pgSz w:w="12240" w:h="15840"/>
          <w:pgMar w:top="1440" w:right="1440" w:bottom="1440" w:left="1440" w:header="720" w:footer="720" w:gutter="0"/>
          <w:pgNumType w:start="1" w:chapStyle="1"/>
          <w:cols w:space="720"/>
          <w:docGrid w:linePitch="360"/>
        </w:sectPr>
      </w:pPr>
    </w:p>
    <w:p w14:paraId="16091B59" w14:textId="19BD40B8" w:rsidR="00F477C8" w:rsidRPr="006D0037" w:rsidRDefault="00F477C8" w:rsidP="00F477C8">
      <w:pPr>
        <w:pStyle w:val="Heading1"/>
        <w:rPr>
          <w:rFonts w:asciiTheme="minorHAnsi" w:hAnsiTheme="minorHAnsi" w:cstheme="minorHAnsi"/>
        </w:rPr>
      </w:pPr>
      <w:bookmarkStart w:id="507" w:name="_Toc491077035"/>
      <w:r w:rsidRPr="006D0037">
        <w:rPr>
          <w:rFonts w:asciiTheme="minorHAnsi" w:hAnsiTheme="minorHAnsi" w:cstheme="minorHAnsi"/>
        </w:rPr>
        <w:lastRenderedPageBreak/>
        <w:t>DATA MANAGEMENT</w:t>
      </w:r>
      <w:bookmarkEnd w:id="507"/>
    </w:p>
    <w:p w14:paraId="766AE1CC" w14:textId="77777777" w:rsidR="00F477C8" w:rsidRPr="006D0037" w:rsidRDefault="00F477C8" w:rsidP="00F477C8">
      <w:pPr>
        <w:pStyle w:val="ListParagraph"/>
        <w:numPr>
          <w:ilvl w:val="0"/>
          <w:numId w:val="2"/>
        </w:numPr>
        <w:spacing w:before="240" w:after="240"/>
        <w:contextualSpacing w:val="0"/>
        <w:outlineLvl w:val="1"/>
        <w:rPr>
          <w:rFonts w:cstheme="minorHAnsi"/>
          <w:b/>
          <w:vanish/>
          <w:sz w:val="28"/>
        </w:rPr>
      </w:pPr>
      <w:bookmarkStart w:id="508" w:name="_Toc462918952"/>
      <w:bookmarkStart w:id="509" w:name="_Toc462919062"/>
      <w:bookmarkStart w:id="510" w:name="_Toc462919172"/>
      <w:bookmarkStart w:id="511" w:name="_Toc462919282"/>
      <w:bookmarkStart w:id="512" w:name="_Toc462919392"/>
      <w:bookmarkStart w:id="513" w:name="_Toc464809899"/>
      <w:bookmarkStart w:id="514" w:name="_Toc464810009"/>
      <w:bookmarkStart w:id="515" w:name="_Toc464810121"/>
      <w:bookmarkStart w:id="516" w:name="_Toc464811131"/>
      <w:bookmarkStart w:id="517" w:name="_Toc464811238"/>
      <w:bookmarkStart w:id="518" w:name="_Toc464811386"/>
      <w:bookmarkStart w:id="519" w:name="_Toc464811491"/>
      <w:bookmarkStart w:id="520" w:name="_Toc464811866"/>
      <w:bookmarkStart w:id="521" w:name="_Toc465089251"/>
      <w:bookmarkStart w:id="522" w:name="_Toc465156842"/>
      <w:bookmarkStart w:id="523" w:name="_Toc465169789"/>
      <w:bookmarkStart w:id="524" w:name="_Toc465172516"/>
      <w:bookmarkStart w:id="525" w:name="_Toc465172624"/>
      <w:bookmarkStart w:id="526" w:name="_Toc465253961"/>
      <w:bookmarkStart w:id="527" w:name="_Toc465254069"/>
      <w:bookmarkStart w:id="528" w:name="_Toc465254834"/>
      <w:bookmarkStart w:id="529" w:name="_Toc465255514"/>
      <w:bookmarkStart w:id="530" w:name="_Toc465324932"/>
      <w:bookmarkStart w:id="531" w:name="_Toc465325042"/>
      <w:bookmarkStart w:id="532" w:name="_Toc465325155"/>
      <w:bookmarkStart w:id="533" w:name="_Toc465325268"/>
      <w:bookmarkStart w:id="534" w:name="_Toc465325803"/>
      <w:bookmarkStart w:id="535" w:name="_Toc465325911"/>
      <w:bookmarkStart w:id="536" w:name="_Toc465326056"/>
      <w:bookmarkStart w:id="537" w:name="_Toc465326163"/>
      <w:bookmarkStart w:id="538" w:name="_Toc465333038"/>
      <w:bookmarkStart w:id="539" w:name="_Toc465333142"/>
      <w:bookmarkStart w:id="540" w:name="_Toc465333245"/>
      <w:bookmarkStart w:id="541" w:name="_Toc465412112"/>
      <w:bookmarkStart w:id="542" w:name="_Toc465412216"/>
      <w:bookmarkStart w:id="543" w:name="_Toc465425834"/>
      <w:bookmarkStart w:id="544" w:name="_Toc465425929"/>
      <w:bookmarkStart w:id="545" w:name="_Toc465439193"/>
      <w:bookmarkStart w:id="546" w:name="_Toc465439292"/>
      <w:bookmarkStart w:id="547" w:name="_Toc465500461"/>
      <w:bookmarkStart w:id="548" w:name="_Toc465501813"/>
      <w:bookmarkStart w:id="549" w:name="_Toc465843085"/>
      <w:bookmarkStart w:id="550" w:name="_Toc466886919"/>
      <w:bookmarkStart w:id="551" w:name="_Toc466887019"/>
      <w:bookmarkStart w:id="552" w:name="_Toc466887333"/>
      <w:bookmarkStart w:id="553" w:name="_Toc466887432"/>
      <w:bookmarkStart w:id="554" w:name="_Toc466887531"/>
      <w:bookmarkStart w:id="555" w:name="_Toc466901337"/>
      <w:bookmarkStart w:id="556" w:name="_Toc467061298"/>
      <w:bookmarkStart w:id="557" w:name="_Toc467067415"/>
      <w:bookmarkStart w:id="558" w:name="_Toc467494430"/>
      <w:bookmarkStart w:id="559" w:name="_Toc467494571"/>
      <w:bookmarkStart w:id="560" w:name="_Toc467577584"/>
      <w:bookmarkStart w:id="561" w:name="_Toc467577827"/>
      <w:bookmarkStart w:id="562" w:name="_Toc467578100"/>
      <w:bookmarkStart w:id="563" w:name="_Toc489445404"/>
      <w:bookmarkStart w:id="564" w:name="_Toc489454595"/>
      <w:bookmarkStart w:id="565" w:name="_Toc489454703"/>
      <w:bookmarkStart w:id="566" w:name="_Toc489521733"/>
      <w:bookmarkStart w:id="567" w:name="_Toc489521856"/>
      <w:bookmarkStart w:id="568" w:name="_Toc491075590"/>
      <w:bookmarkStart w:id="569" w:name="_Toc491075693"/>
      <w:bookmarkStart w:id="570" w:name="_Toc491075801"/>
      <w:bookmarkStart w:id="571" w:name="_Toc491076917"/>
      <w:bookmarkStart w:id="572" w:name="_Toc491077036"/>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74998F9E" w14:textId="08F44690" w:rsidR="00C25FC7" w:rsidRDefault="00C25FC7" w:rsidP="00F477C8">
      <w:pPr>
        <w:pStyle w:val="Heading2"/>
      </w:pPr>
      <w:bookmarkStart w:id="573" w:name="_Toc491077037"/>
      <w:r>
        <w:t>Data Management</w:t>
      </w:r>
      <w:bookmarkEnd w:id="573"/>
    </w:p>
    <w:p w14:paraId="264031E1" w14:textId="72BE4771" w:rsidR="00C25FC7" w:rsidRDefault="00C25FC7" w:rsidP="00C25FC7">
      <w:pPr>
        <w:contextualSpacing/>
        <w:rPr>
          <w:rFonts w:ascii="Calibri" w:hAnsi="Calibri" w:cs="Arial"/>
        </w:rPr>
      </w:pPr>
      <w:r w:rsidRPr="004C1136">
        <w:rPr>
          <w:rFonts w:ascii="Calibri" w:hAnsi="Calibri" w:cs="Arial"/>
        </w:rPr>
        <w:t xml:space="preserve">At monthly intervals </w:t>
      </w:r>
      <w:r w:rsidR="00260F21">
        <w:rPr>
          <w:rFonts w:ascii="Calibri" w:hAnsi="Calibri" w:cs="Arial"/>
        </w:rPr>
        <w:t>Statix</w:t>
      </w:r>
      <w:r w:rsidRPr="004C1136">
        <w:rPr>
          <w:rFonts w:ascii="Calibri" w:hAnsi="Calibri" w:cs="Arial"/>
        </w:rPr>
        <w:t xml:space="preserve"> will transfer form files electronically to </w:t>
      </w:r>
      <w:r w:rsidR="00EB5C77">
        <w:rPr>
          <w:rFonts w:ascii="Calibri" w:hAnsi="Calibri" w:cs="Arial"/>
        </w:rPr>
        <w:t>A</w:t>
      </w:r>
      <w:r w:rsidR="00403A07">
        <w:rPr>
          <w:rFonts w:ascii="Calibri" w:hAnsi="Calibri" w:cs="Arial"/>
        </w:rPr>
        <w:t>xio</w:t>
      </w:r>
      <w:r w:rsidR="00EB5C77">
        <w:rPr>
          <w:rFonts w:ascii="Calibri" w:hAnsi="Calibri" w:cs="Arial"/>
        </w:rPr>
        <w:t xml:space="preserve"> and </w:t>
      </w:r>
      <w:r w:rsidRPr="004C1136">
        <w:rPr>
          <w:rFonts w:ascii="Calibri" w:hAnsi="Calibri" w:cs="Arial"/>
        </w:rPr>
        <w:t xml:space="preserve">the Data </w:t>
      </w:r>
      <w:r>
        <w:rPr>
          <w:rFonts w:ascii="Calibri" w:hAnsi="Calibri" w:cs="Arial"/>
        </w:rPr>
        <w:t xml:space="preserve">Coordinating Center </w:t>
      </w:r>
      <w:r w:rsidR="00403A07">
        <w:rPr>
          <w:rFonts w:ascii="Calibri" w:hAnsi="Calibri" w:cs="Arial"/>
        </w:rPr>
        <w:t xml:space="preserve">(DCC) </w:t>
      </w:r>
      <w:r>
        <w:rPr>
          <w:rFonts w:ascii="Calibri" w:hAnsi="Calibri" w:cs="Arial"/>
        </w:rPr>
        <w:t>at the University of Maryland</w:t>
      </w:r>
      <w:r w:rsidRPr="004C1136">
        <w:rPr>
          <w:rFonts w:ascii="Calibri" w:hAnsi="Calibri" w:cs="Arial"/>
        </w:rPr>
        <w:t>.</w:t>
      </w:r>
      <w:r>
        <w:rPr>
          <w:rFonts w:ascii="Calibri" w:hAnsi="Calibri" w:cs="Arial"/>
        </w:rPr>
        <w:t xml:space="preserve"> </w:t>
      </w:r>
      <w:r w:rsidRPr="004C1136">
        <w:rPr>
          <w:rFonts w:ascii="Calibri" w:hAnsi="Calibri" w:cs="Arial"/>
        </w:rPr>
        <w:t xml:space="preserve"> The DC</w:t>
      </w:r>
      <w:r>
        <w:rPr>
          <w:rFonts w:ascii="Calibri" w:hAnsi="Calibri" w:cs="Arial"/>
        </w:rPr>
        <w:t>Center</w:t>
      </w:r>
      <w:r w:rsidRPr="004C1136">
        <w:rPr>
          <w:rFonts w:ascii="Calibri" w:hAnsi="Calibri" w:cs="Arial"/>
        </w:rPr>
        <w:t xml:space="preserve"> will archive those form files, edit them for completeness of forms and data items, edit them fo</w:t>
      </w:r>
      <w:r>
        <w:rPr>
          <w:rFonts w:ascii="Calibri" w:hAnsi="Calibri" w:cs="Arial"/>
        </w:rPr>
        <w:t>r within-form and across-</w:t>
      </w:r>
      <w:r w:rsidRPr="004C1136">
        <w:rPr>
          <w:rFonts w:ascii="Calibri" w:hAnsi="Calibri" w:cs="Arial"/>
        </w:rPr>
        <w:t xml:space="preserve">form logical consistency of data items, </w:t>
      </w:r>
      <w:r>
        <w:rPr>
          <w:rFonts w:ascii="Calibri" w:hAnsi="Calibri" w:cs="Arial"/>
        </w:rPr>
        <w:t xml:space="preserve">and </w:t>
      </w:r>
      <w:r w:rsidRPr="004C1136">
        <w:rPr>
          <w:rFonts w:ascii="Calibri" w:hAnsi="Calibri" w:cs="Arial"/>
        </w:rPr>
        <w:t xml:space="preserve">report on the edits to the </w:t>
      </w:r>
      <w:r>
        <w:rPr>
          <w:rFonts w:ascii="Calibri" w:hAnsi="Calibri" w:cs="Arial"/>
        </w:rPr>
        <w:t>Clinical Coordinating Center</w:t>
      </w:r>
      <w:r w:rsidR="00403A07">
        <w:rPr>
          <w:rFonts w:ascii="Calibri" w:hAnsi="Calibri" w:cs="Arial"/>
        </w:rPr>
        <w:t xml:space="preserve"> (CCC)</w:t>
      </w:r>
      <w:r w:rsidRPr="004C1136">
        <w:rPr>
          <w:rFonts w:ascii="Calibri" w:hAnsi="Calibri" w:cs="Arial"/>
        </w:rPr>
        <w:t xml:space="preserve">. </w:t>
      </w:r>
      <w:r>
        <w:rPr>
          <w:rFonts w:ascii="Calibri" w:hAnsi="Calibri" w:cs="Arial"/>
        </w:rPr>
        <w:t xml:space="preserve"> </w:t>
      </w:r>
      <w:r w:rsidR="00260F21">
        <w:rPr>
          <w:rFonts w:ascii="Calibri" w:hAnsi="Calibri" w:cs="Arial"/>
        </w:rPr>
        <w:t xml:space="preserve">Statix </w:t>
      </w:r>
      <w:r w:rsidRPr="004C1136">
        <w:rPr>
          <w:rFonts w:ascii="Calibri" w:hAnsi="Calibri" w:cs="Arial"/>
        </w:rPr>
        <w:t xml:space="preserve">will work with the </w:t>
      </w:r>
      <w:r>
        <w:rPr>
          <w:rFonts w:ascii="Calibri" w:hAnsi="Calibri" w:cs="Arial"/>
        </w:rPr>
        <w:t xml:space="preserve">DCC and the CCC </w:t>
      </w:r>
      <w:r w:rsidRPr="004C1136">
        <w:rPr>
          <w:rFonts w:ascii="Calibri" w:hAnsi="Calibri" w:cs="Arial"/>
        </w:rPr>
        <w:t>to achieve complete form submission and correct errors in data items submitted. </w:t>
      </w:r>
      <w:r>
        <w:rPr>
          <w:rFonts w:ascii="Calibri" w:hAnsi="Calibri" w:cs="Arial"/>
        </w:rPr>
        <w:t xml:space="preserve"> </w:t>
      </w:r>
      <w:r w:rsidRPr="004C1136">
        <w:rPr>
          <w:rFonts w:ascii="Calibri" w:hAnsi="Calibri" w:cs="Arial"/>
        </w:rPr>
        <w:t xml:space="preserve">Delinquent forms and data item corrections will be submitted through the </w:t>
      </w:r>
      <w:r w:rsidR="000C098E">
        <w:rPr>
          <w:rFonts w:ascii="Calibri" w:hAnsi="Calibri" w:cs="Arial"/>
        </w:rPr>
        <w:t xml:space="preserve">DCC </w:t>
      </w:r>
      <w:r w:rsidRPr="004C1136">
        <w:rPr>
          <w:rFonts w:ascii="Calibri" w:hAnsi="Calibri" w:cs="Arial"/>
        </w:rPr>
        <w:t xml:space="preserve">in a process of continual form file updating. </w:t>
      </w:r>
      <w:r>
        <w:rPr>
          <w:rFonts w:ascii="Calibri" w:hAnsi="Calibri" w:cs="Arial"/>
        </w:rPr>
        <w:t xml:space="preserve"> </w:t>
      </w:r>
      <w:r w:rsidRPr="004C1136">
        <w:rPr>
          <w:rFonts w:ascii="Calibri" w:hAnsi="Calibri" w:cs="Arial"/>
        </w:rPr>
        <w:t xml:space="preserve">The </w:t>
      </w:r>
      <w:r w:rsidR="000C098E">
        <w:rPr>
          <w:rFonts w:ascii="Calibri" w:hAnsi="Calibri" w:cs="Arial"/>
        </w:rPr>
        <w:t>DCC</w:t>
      </w:r>
      <w:r w:rsidRPr="004C1136">
        <w:rPr>
          <w:rFonts w:ascii="Calibri" w:hAnsi="Calibri" w:cs="Arial"/>
        </w:rPr>
        <w:t xml:space="preserve"> will </w:t>
      </w:r>
      <w:r w:rsidR="00EB5C77">
        <w:rPr>
          <w:rFonts w:ascii="Calibri" w:hAnsi="Calibri" w:cs="Arial"/>
        </w:rPr>
        <w:t>work with A</w:t>
      </w:r>
      <w:r w:rsidR="00403A07">
        <w:rPr>
          <w:rFonts w:ascii="Calibri" w:hAnsi="Calibri" w:cs="Arial"/>
        </w:rPr>
        <w:t>xio</w:t>
      </w:r>
      <w:r w:rsidR="00EB5C77">
        <w:rPr>
          <w:rFonts w:ascii="Calibri" w:hAnsi="Calibri" w:cs="Arial"/>
        </w:rPr>
        <w:t xml:space="preserve"> to </w:t>
      </w:r>
      <w:r w:rsidRPr="004C1136">
        <w:rPr>
          <w:rFonts w:ascii="Calibri" w:hAnsi="Calibri" w:cs="Arial"/>
        </w:rPr>
        <w:t>convert the form files into data analysis files</w:t>
      </w:r>
      <w:r w:rsidR="000C098E">
        <w:rPr>
          <w:rFonts w:ascii="Calibri" w:hAnsi="Calibri" w:cs="Arial"/>
        </w:rPr>
        <w:t xml:space="preserve">, and the study </w:t>
      </w:r>
      <w:r w:rsidRPr="004C1136">
        <w:rPr>
          <w:rFonts w:ascii="Calibri" w:hAnsi="Calibri" w:cs="Arial"/>
        </w:rPr>
        <w:t>biostatistician will analyze those data files </w:t>
      </w:r>
      <w:r>
        <w:rPr>
          <w:rFonts w:ascii="Calibri" w:hAnsi="Calibri" w:cs="Arial"/>
        </w:rPr>
        <w:t xml:space="preserve">in consultation with the </w:t>
      </w:r>
      <w:r w:rsidR="00EB5C77">
        <w:rPr>
          <w:rFonts w:ascii="Calibri" w:hAnsi="Calibri" w:cs="Arial"/>
        </w:rPr>
        <w:t>DCC leadership and PI</w:t>
      </w:r>
      <w:r>
        <w:rPr>
          <w:rFonts w:ascii="Calibri" w:hAnsi="Calibri" w:cs="Arial"/>
        </w:rPr>
        <w:t xml:space="preserve"> </w:t>
      </w:r>
      <w:r w:rsidRPr="004C1136">
        <w:rPr>
          <w:rFonts w:ascii="Calibri" w:hAnsi="Calibri" w:cs="Arial"/>
        </w:rPr>
        <w:t xml:space="preserve">for preparation of reports to the Data and </w:t>
      </w:r>
      <w:r>
        <w:rPr>
          <w:rFonts w:ascii="Calibri" w:hAnsi="Calibri" w:cs="Arial"/>
        </w:rPr>
        <w:t>S</w:t>
      </w:r>
      <w:r w:rsidRPr="004C1136">
        <w:rPr>
          <w:rFonts w:ascii="Calibri" w:hAnsi="Calibri" w:cs="Arial"/>
        </w:rPr>
        <w:t>afety Monitoring Board (DSMB) every six months.</w:t>
      </w:r>
    </w:p>
    <w:p w14:paraId="5DE8A579" w14:textId="55313123" w:rsidR="00C25FC7" w:rsidRDefault="00C25FC7" w:rsidP="00C25FC7">
      <w:pPr>
        <w:contextualSpacing/>
        <w:rPr>
          <w:rFonts w:ascii="Calibri" w:hAnsi="Calibri" w:cs="Arial"/>
        </w:rPr>
      </w:pPr>
    </w:p>
    <w:p w14:paraId="1E43AF7F" w14:textId="71D1D667" w:rsidR="00C25FC7" w:rsidRDefault="00C25FC7" w:rsidP="00C25FC7">
      <w:pPr>
        <w:contextualSpacing/>
        <w:rPr>
          <w:rFonts w:ascii="Calibri" w:hAnsi="Calibri" w:cs="Arial"/>
        </w:rPr>
      </w:pPr>
      <w:r>
        <w:rPr>
          <w:rFonts w:ascii="Calibri" w:hAnsi="Calibri" w:cs="Arial"/>
        </w:rPr>
        <w:t>There will be no outcome or endpoint data exchange between clinical sites other than the sharing of enrollment figures and progress towards enrollment goals at each site. This information will be made available in a secure section of the clinical trial website that is password protected and available only to clinical sites and their staff.</w:t>
      </w:r>
    </w:p>
    <w:p w14:paraId="1A1B1951" w14:textId="71343A53" w:rsidR="00D2728E" w:rsidRDefault="00D2728E" w:rsidP="00C25FC7">
      <w:pPr>
        <w:contextualSpacing/>
        <w:rPr>
          <w:rFonts w:ascii="Calibri" w:hAnsi="Calibri" w:cs="Arial"/>
        </w:rPr>
      </w:pPr>
    </w:p>
    <w:p w14:paraId="7BAE6EB8" w14:textId="74A2F29E" w:rsidR="00D2728E" w:rsidRPr="00C25FC7" w:rsidRDefault="00D2728E" w:rsidP="00C25FC7">
      <w:pPr>
        <w:contextualSpacing/>
        <w:rPr>
          <w:rFonts w:ascii="Calibri" w:hAnsi="Calibri" w:cs="Arial"/>
        </w:rPr>
      </w:pPr>
      <w:r>
        <w:rPr>
          <w:rFonts w:ascii="Calibri" w:hAnsi="Calibri" w:cs="Arial"/>
        </w:rPr>
        <w:t>Refer to the PEPPER Protocol for information about the Analysis Plan.</w:t>
      </w:r>
    </w:p>
    <w:p w14:paraId="0295CFD4" w14:textId="201F8762" w:rsidR="00F477C8" w:rsidRPr="006D0037" w:rsidRDefault="00F477C8" w:rsidP="00F477C8">
      <w:pPr>
        <w:pStyle w:val="Heading2"/>
      </w:pPr>
      <w:bookmarkStart w:id="574" w:name="_Toc491077038"/>
      <w:r w:rsidRPr="006D0037">
        <w:t>Maintaining Data Privacy</w:t>
      </w:r>
      <w:bookmarkEnd w:id="574"/>
    </w:p>
    <w:p w14:paraId="48529CCE" w14:textId="77777777" w:rsidR="00F477C8" w:rsidRPr="006D0037" w:rsidRDefault="00F477C8" w:rsidP="004F33B0">
      <w:pPr>
        <w:autoSpaceDE w:val="0"/>
        <w:autoSpaceDN w:val="0"/>
        <w:adjustRightInd w:val="0"/>
        <w:rPr>
          <w:rFonts w:cstheme="minorHAnsi"/>
        </w:rPr>
      </w:pPr>
      <w:r w:rsidRPr="006D0037">
        <w:rPr>
          <w:rFonts w:cstheme="minorHAnsi"/>
        </w:rPr>
        <w:t>Clinical sites should follow local requirements for maintaining confidential participant records.</w:t>
      </w:r>
    </w:p>
    <w:p w14:paraId="24566BCC" w14:textId="77777777" w:rsidR="00F477C8" w:rsidRPr="006D0037" w:rsidRDefault="00F477C8" w:rsidP="004F33B0">
      <w:pPr>
        <w:autoSpaceDE w:val="0"/>
        <w:autoSpaceDN w:val="0"/>
        <w:adjustRightInd w:val="0"/>
        <w:rPr>
          <w:rFonts w:cstheme="minorHAnsi"/>
        </w:rPr>
      </w:pPr>
      <w:r w:rsidRPr="006D0037">
        <w:rPr>
          <w:rFonts w:cstheme="minorHAnsi"/>
        </w:rPr>
        <w:t>At a minimum:</w:t>
      </w:r>
    </w:p>
    <w:p w14:paraId="22723D3D" w14:textId="78E3CB83" w:rsidR="00F477C8" w:rsidRPr="006D0037" w:rsidRDefault="00F477C8" w:rsidP="004F33B0">
      <w:pPr>
        <w:pStyle w:val="ListParagraph"/>
        <w:numPr>
          <w:ilvl w:val="0"/>
          <w:numId w:val="12"/>
        </w:numPr>
        <w:autoSpaceDE w:val="0"/>
        <w:autoSpaceDN w:val="0"/>
        <w:adjustRightInd w:val="0"/>
        <w:ind w:left="720"/>
        <w:rPr>
          <w:rFonts w:cstheme="minorHAnsi"/>
        </w:rPr>
      </w:pPr>
      <w:r w:rsidRPr="006D0037">
        <w:rPr>
          <w:rFonts w:cstheme="minorHAnsi"/>
        </w:rPr>
        <w:t>Any and all paper records relating to patients screened for PEPPER and participants enrolled and followed in PEPPER will be kept in locke</w:t>
      </w:r>
      <w:r w:rsidR="004F33B0">
        <w:rPr>
          <w:rFonts w:cstheme="minorHAnsi"/>
        </w:rPr>
        <w:t>d cabinets in a secure location;</w:t>
      </w:r>
    </w:p>
    <w:p w14:paraId="13A4159E" w14:textId="04FB343C" w:rsidR="00F477C8" w:rsidRPr="006D0037" w:rsidRDefault="00F477C8" w:rsidP="004F33B0">
      <w:pPr>
        <w:pStyle w:val="ListParagraph"/>
        <w:numPr>
          <w:ilvl w:val="0"/>
          <w:numId w:val="12"/>
        </w:numPr>
        <w:autoSpaceDE w:val="0"/>
        <w:autoSpaceDN w:val="0"/>
        <w:adjustRightInd w:val="0"/>
        <w:ind w:left="720"/>
        <w:rPr>
          <w:rFonts w:cstheme="minorHAnsi"/>
        </w:rPr>
      </w:pPr>
      <w:r w:rsidRPr="006D0037">
        <w:rPr>
          <w:rFonts w:cstheme="minorHAnsi"/>
        </w:rPr>
        <w:t xml:space="preserve">Any paper records requiring destruction will be shredded either in the presence of the staff person or by a certified </w:t>
      </w:r>
      <w:r w:rsidR="004F33B0">
        <w:rPr>
          <w:rFonts w:cstheme="minorHAnsi"/>
        </w:rPr>
        <w:t>document destruction contractor;</w:t>
      </w:r>
    </w:p>
    <w:p w14:paraId="18DE1AAE" w14:textId="0D6C0984" w:rsidR="00F477C8" w:rsidRPr="006D0037" w:rsidRDefault="00F477C8" w:rsidP="004F33B0">
      <w:pPr>
        <w:pStyle w:val="ListParagraph"/>
        <w:numPr>
          <w:ilvl w:val="0"/>
          <w:numId w:val="12"/>
        </w:numPr>
        <w:autoSpaceDE w:val="0"/>
        <w:autoSpaceDN w:val="0"/>
        <w:adjustRightInd w:val="0"/>
        <w:ind w:left="720"/>
        <w:rPr>
          <w:rFonts w:cstheme="minorHAnsi"/>
        </w:rPr>
      </w:pPr>
      <w:r w:rsidRPr="006D0037">
        <w:rPr>
          <w:rFonts w:cstheme="minorHAnsi"/>
        </w:rPr>
        <w:t xml:space="preserve">All </w:t>
      </w:r>
      <w:r w:rsidR="004F33B0">
        <w:rPr>
          <w:rFonts w:cstheme="minorHAnsi"/>
        </w:rPr>
        <w:t xml:space="preserve">medical records extracted for the purposes of supplementing SAE reports to the OAC </w:t>
      </w:r>
      <w:r w:rsidRPr="006D0037">
        <w:rPr>
          <w:rFonts w:cstheme="minorHAnsi"/>
        </w:rPr>
        <w:t>will be identified only by th</w:t>
      </w:r>
      <w:r w:rsidR="004F33B0">
        <w:rPr>
          <w:rFonts w:cstheme="minorHAnsi"/>
        </w:rPr>
        <w:t>e participant ID;</w:t>
      </w:r>
    </w:p>
    <w:p w14:paraId="1EB14F90" w14:textId="733A27CD" w:rsidR="00F477C8" w:rsidRPr="006D0037" w:rsidRDefault="00F477C8" w:rsidP="004F33B0">
      <w:pPr>
        <w:pStyle w:val="ListParagraph"/>
        <w:numPr>
          <w:ilvl w:val="0"/>
          <w:numId w:val="12"/>
        </w:numPr>
        <w:autoSpaceDE w:val="0"/>
        <w:autoSpaceDN w:val="0"/>
        <w:adjustRightInd w:val="0"/>
        <w:ind w:left="720"/>
        <w:rPr>
          <w:rFonts w:cstheme="minorHAnsi"/>
        </w:rPr>
      </w:pPr>
      <w:r w:rsidRPr="006D0037">
        <w:rPr>
          <w:rFonts w:cstheme="minorHAnsi"/>
        </w:rPr>
        <w:t>A waiver of consent will be obtained to screen participants for PEPPER in order to collect certain elements of PHI prior to obtaining signed inform</w:t>
      </w:r>
      <w:r w:rsidR="004F33B0">
        <w:rPr>
          <w:rFonts w:cstheme="minorHAnsi"/>
        </w:rPr>
        <w:t>ed consent from the participant;</w:t>
      </w:r>
    </w:p>
    <w:p w14:paraId="1345F818" w14:textId="6179F95D" w:rsidR="00F477C8" w:rsidRPr="006D0037" w:rsidRDefault="00F477C8" w:rsidP="004F33B0">
      <w:pPr>
        <w:pStyle w:val="ListParagraph"/>
        <w:numPr>
          <w:ilvl w:val="0"/>
          <w:numId w:val="12"/>
        </w:numPr>
        <w:autoSpaceDE w:val="0"/>
        <w:autoSpaceDN w:val="0"/>
        <w:adjustRightInd w:val="0"/>
        <w:ind w:left="720"/>
        <w:rPr>
          <w:rFonts w:cstheme="minorHAnsi"/>
        </w:rPr>
      </w:pPr>
      <w:r w:rsidRPr="006D0037">
        <w:rPr>
          <w:rFonts w:cstheme="minorHAnsi"/>
        </w:rPr>
        <w:t>The Participant Screening Log will be password-protected and encrypted with the password adhering to password streng</w:t>
      </w:r>
      <w:r w:rsidR="004F33B0">
        <w:rPr>
          <w:rFonts w:cstheme="minorHAnsi"/>
        </w:rPr>
        <w:t>th requirements described below;</w:t>
      </w:r>
    </w:p>
    <w:p w14:paraId="7E4B6DB5" w14:textId="52C716D0" w:rsidR="00F477C8" w:rsidRPr="006D0037" w:rsidRDefault="00F477C8" w:rsidP="004F33B0">
      <w:pPr>
        <w:pStyle w:val="ListParagraph"/>
        <w:numPr>
          <w:ilvl w:val="0"/>
          <w:numId w:val="12"/>
        </w:numPr>
        <w:autoSpaceDE w:val="0"/>
        <w:autoSpaceDN w:val="0"/>
        <w:adjustRightInd w:val="0"/>
        <w:ind w:left="720"/>
        <w:rPr>
          <w:rFonts w:cstheme="minorHAnsi"/>
        </w:rPr>
      </w:pPr>
      <w:r w:rsidRPr="006D0037">
        <w:rPr>
          <w:rFonts w:cstheme="minorHAnsi"/>
        </w:rPr>
        <w:t xml:space="preserve">Email and other communication with the </w:t>
      </w:r>
      <w:r w:rsidR="004F33B0">
        <w:rPr>
          <w:rFonts w:cstheme="minorHAnsi"/>
        </w:rPr>
        <w:t>CCC/</w:t>
      </w:r>
      <w:r w:rsidRPr="006D0037">
        <w:rPr>
          <w:rFonts w:cstheme="minorHAnsi"/>
        </w:rPr>
        <w:t xml:space="preserve">DCC will refer to participants by their participant ID ONLY. PHI will be removed/obscured from any documents or files forwarded to the </w:t>
      </w:r>
      <w:r w:rsidR="004F33B0">
        <w:rPr>
          <w:rFonts w:cstheme="minorHAnsi"/>
        </w:rPr>
        <w:t>CCC/D</w:t>
      </w:r>
      <w:r w:rsidRPr="006D0037">
        <w:rPr>
          <w:rFonts w:cstheme="minorHAnsi"/>
        </w:rPr>
        <w:t>CC.</w:t>
      </w:r>
    </w:p>
    <w:p w14:paraId="2EBCB36A" w14:textId="77777777" w:rsidR="00F477C8" w:rsidRPr="006D0037" w:rsidRDefault="00F477C8" w:rsidP="004F33B0">
      <w:pPr>
        <w:pStyle w:val="ListParagraph"/>
        <w:numPr>
          <w:ilvl w:val="0"/>
          <w:numId w:val="12"/>
        </w:numPr>
        <w:autoSpaceDE w:val="0"/>
        <w:autoSpaceDN w:val="0"/>
        <w:adjustRightInd w:val="0"/>
        <w:ind w:left="720"/>
        <w:rPr>
          <w:rFonts w:cstheme="minorHAnsi"/>
        </w:rPr>
      </w:pPr>
      <w:r w:rsidRPr="006D0037">
        <w:rPr>
          <w:rFonts w:cstheme="minorHAnsi"/>
        </w:rPr>
        <w:t>Any computers, laptops, tablets or other devices used to track or enter information relating to PEPPER participants will be protected as follows:</w:t>
      </w:r>
    </w:p>
    <w:p w14:paraId="183BAA53" w14:textId="2D978167" w:rsidR="00F477C8" w:rsidRPr="006D0037" w:rsidRDefault="00F477C8" w:rsidP="004F33B0">
      <w:pPr>
        <w:pStyle w:val="ListParagraph"/>
        <w:numPr>
          <w:ilvl w:val="1"/>
          <w:numId w:val="12"/>
        </w:numPr>
        <w:autoSpaceDE w:val="0"/>
        <w:autoSpaceDN w:val="0"/>
        <w:adjustRightInd w:val="0"/>
        <w:ind w:left="1440"/>
        <w:rPr>
          <w:rFonts w:cstheme="minorHAnsi"/>
        </w:rPr>
      </w:pPr>
      <w:r w:rsidRPr="006D0037">
        <w:rPr>
          <w:rFonts w:cstheme="minorHAnsi"/>
        </w:rPr>
        <w:t>Access to the device will require individ</w:t>
      </w:r>
      <w:r w:rsidR="004F33B0">
        <w:rPr>
          <w:rFonts w:cstheme="minorHAnsi"/>
        </w:rPr>
        <w:t>ually assigned user ID/password;</w:t>
      </w:r>
    </w:p>
    <w:p w14:paraId="4401EA33" w14:textId="13FFDB3E" w:rsidR="00F477C8" w:rsidRPr="006D0037" w:rsidRDefault="00F477C8" w:rsidP="004F33B0">
      <w:pPr>
        <w:pStyle w:val="ListParagraph"/>
        <w:numPr>
          <w:ilvl w:val="1"/>
          <w:numId w:val="12"/>
        </w:numPr>
        <w:autoSpaceDE w:val="0"/>
        <w:autoSpaceDN w:val="0"/>
        <w:adjustRightInd w:val="0"/>
        <w:ind w:left="1440"/>
        <w:rPr>
          <w:rFonts w:cstheme="minorHAnsi"/>
        </w:rPr>
      </w:pPr>
      <w:r w:rsidRPr="006D0037">
        <w:rPr>
          <w:rFonts w:cstheme="minorHAnsi"/>
        </w:rPr>
        <w:t>The password must be a minimum of 8 characters in length and contain at least 3 of the following character types: lower case letters, upper case lett</w:t>
      </w:r>
      <w:r w:rsidR="004F33B0">
        <w:rPr>
          <w:rFonts w:cstheme="minorHAnsi"/>
        </w:rPr>
        <w:t>ers, digits, special characters;</w:t>
      </w:r>
    </w:p>
    <w:p w14:paraId="18827B46" w14:textId="06D6092C" w:rsidR="00F477C8" w:rsidRPr="006D0037" w:rsidRDefault="00F477C8" w:rsidP="004F33B0">
      <w:pPr>
        <w:pStyle w:val="ListParagraph"/>
        <w:numPr>
          <w:ilvl w:val="1"/>
          <w:numId w:val="12"/>
        </w:numPr>
        <w:autoSpaceDE w:val="0"/>
        <w:autoSpaceDN w:val="0"/>
        <w:adjustRightInd w:val="0"/>
        <w:ind w:left="1440"/>
        <w:rPr>
          <w:rFonts w:cstheme="minorHAnsi"/>
        </w:rPr>
      </w:pPr>
      <w:r w:rsidRPr="006D0037">
        <w:rPr>
          <w:rFonts w:cstheme="minorHAnsi"/>
        </w:rPr>
        <w:t>A screensaver must be activated requiring entry of a password to re-activate after no more than 15 minutes of inactivity; that password must adhere to the ab</w:t>
      </w:r>
      <w:r w:rsidR="004F33B0">
        <w:rPr>
          <w:rFonts w:cstheme="minorHAnsi"/>
        </w:rPr>
        <w:t>ove rules for password strength;</w:t>
      </w:r>
    </w:p>
    <w:p w14:paraId="60BFF09D" w14:textId="4DAFAEBD" w:rsidR="00F477C8" w:rsidRPr="006D0037" w:rsidRDefault="00F477C8" w:rsidP="004F33B0">
      <w:pPr>
        <w:pStyle w:val="ListParagraph"/>
        <w:numPr>
          <w:ilvl w:val="1"/>
          <w:numId w:val="12"/>
        </w:numPr>
        <w:autoSpaceDE w:val="0"/>
        <w:autoSpaceDN w:val="0"/>
        <w:adjustRightInd w:val="0"/>
        <w:ind w:left="1440"/>
        <w:rPr>
          <w:rFonts w:cstheme="minorHAnsi"/>
        </w:rPr>
      </w:pPr>
      <w:r w:rsidRPr="006D0037">
        <w:rPr>
          <w:rFonts w:cstheme="minorHAnsi"/>
        </w:rPr>
        <w:lastRenderedPageBreak/>
        <w:t>Connection to the internet must be via hard-wire or sec</w:t>
      </w:r>
      <w:r w:rsidR="004F33B0">
        <w:rPr>
          <w:rFonts w:cstheme="minorHAnsi"/>
        </w:rPr>
        <w:t>ure, encrypted wireless network;</w:t>
      </w:r>
    </w:p>
    <w:p w14:paraId="3E7E9C1D" w14:textId="04D034B5" w:rsidR="00F477C8" w:rsidRPr="006D0037" w:rsidRDefault="00F477C8" w:rsidP="004F33B0">
      <w:pPr>
        <w:pStyle w:val="ListParagraph"/>
        <w:numPr>
          <w:ilvl w:val="1"/>
          <w:numId w:val="12"/>
        </w:numPr>
        <w:ind w:left="1440"/>
        <w:rPr>
          <w:rFonts w:cstheme="minorHAnsi"/>
        </w:rPr>
      </w:pPr>
      <w:r w:rsidRPr="006D0037">
        <w:rPr>
          <w:rFonts w:cstheme="minorHAnsi"/>
        </w:rPr>
        <w:t>A firewall must separa</w:t>
      </w:r>
      <w:r w:rsidR="004F33B0">
        <w:rPr>
          <w:rFonts w:cstheme="minorHAnsi"/>
        </w:rPr>
        <w:t>te the device from the internet;</w:t>
      </w:r>
    </w:p>
    <w:p w14:paraId="1A37DFA7" w14:textId="4A8A041A" w:rsidR="00F477C8" w:rsidRPr="006D0037" w:rsidRDefault="00F477C8" w:rsidP="004F33B0">
      <w:pPr>
        <w:pStyle w:val="ListParagraph"/>
        <w:numPr>
          <w:ilvl w:val="1"/>
          <w:numId w:val="12"/>
        </w:numPr>
        <w:autoSpaceDE w:val="0"/>
        <w:autoSpaceDN w:val="0"/>
        <w:adjustRightInd w:val="0"/>
        <w:ind w:left="1440"/>
        <w:rPr>
          <w:rFonts w:cstheme="minorHAnsi"/>
        </w:rPr>
      </w:pPr>
      <w:r w:rsidRPr="006D0037">
        <w:rPr>
          <w:rFonts w:cstheme="minorHAnsi"/>
        </w:rPr>
        <w:t>The device must have currently updated virus software insta</w:t>
      </w:r>
      <w:r w:rsidR="004F33B0">
        <w:rPr>
          <w:rFonts w:cstheme="minorHAnsi"/>
        </w:rPr>
        <w:t>lled and running;</w:t>
      </w:r>
    </w:p>
    <w:p w14:paraId="6C8BB859" w14:textId="1F59D284" w:rsidR="00F477C8" w:rsidRDefault="00F477C8" w:rsidP="004F33B0">
      <w:pPr>
        <w:pStyle w:val="ListParagraph"/>
        <w:numPr>
          <w:ilvl w:val="1"/>
          <w:numId w:val="12"/>
        </w:numPr>
        <w:autoSpaceDE w:val="0"/>
        <w:autoSpaceDN w:val="0"/>
        <w:adjustRightInd w:val="0"/>
        <w:ind w:left="1440"/>
        <w:rPr>
          <w:rFonts w:cstheme="minorHAnsi"/>
        </w:rPr>
      </w:pPr>
      <w:r w:rsidRPr="006D0037">
        <w:rPr>
          <w:rFonts w:cstheme="minorHAnsi"/>
        </w:rPr>
        <w:t>Any files residing on this device</w:t>
      </w:r>
      <w:r w:rsidR="004F33B0">
        <w:rPr>
          <w:rFonts w:cstheme="minorHAnsi"/>
        </w:rPr>
        <w:t xml:space="preserve"> or</w:t>
      </w:r>
      <w:r w:rsidRPr="006D0037">
        <w:rPr>
          <w:rFonts w:cstheme="minorHAnsi"/>
        </w:rPr>
        <w:t xml:space="preserve"> on a file server containing PHI related to PEPPER participants will be separately password protected and encrypted</w:t>
      </w:r>
      <w:r w:rsidR="004F33B0">
        <w:rPr>
          <w:rFonts w:cstheme="minorHAnsi"/>
        </w:rPr>
        <w:t>; and</w:t>
      </w:r>
    </w:p>
    <w:p w14:paraId="53EDE319" w14:textId="5AC46BDA" w:rsidR="004F33B0" w:rsidRDefault="004F33B0" w:rsidP="004F33B0">
      <w:pPr>
        <w:pStyle w:val="ListParagraph"/>
        <w:numPr>
          <w:ilvl w:val="1"/>
          <w:numId w:val="12"/>
        </w:numPr>
        <w:autoSpaceDE w:val="0"/>
        <w:autoSpaceDN w:val="0"/>
        <w:adjustRightInd w:val="0"/>
        <w:ind w:left="1440"/>
        <w:rPr>
          <w:rFonts w:cstheme="minorHAnsi"/>
        </w:rPr>
      </w:pPr>
      <w:r>
        <w:rPr>
          <w:rFonts w:cstheme="minorHAnsi"/>
        </w:rPr>
        <w:t>No files containing PHI related to PEPPER participants may be stored on an external device (eg. USB flash drive).</w:t>
      </w:r>
    </w:p>
    <w:p w14:paraId="3C6A744B" w14:textId="77777777" w:rsidR="004F33B0" w:rsidRPr="006D0037" w:rsidRDefault="004F33B0" w:rsidP="004F33B0">
      <w:pPr>
        <w:pStyle w:val="ListParagraph"/>
        <w:autoSpaceDE w:val="0"/>
        <w:autoSpaceDN w:val="0"/>
        <w:adjustRightInd w:val="0"/>
        <w:ind w:left="1440"/>
        <w:rPr>
          <w:rFonts w:cstheme="minorHAnsi"/>
        </w:rPr>
      </w:pPr>
    </w:p>
    <w:p w14:paraId="472C0E64" w14:textId="77777777" w:rsidR="00F477C8" w:rsidRPr="006D0037" w:rsidRDefault="00F477C8" w:rsidP="00F477C8">
      <w:pPr>
        <w:rPr>
          <w:rFonts w:cstheme="minorHAnsi"/>
        </w:rPr>
      </w:pPr>
      <w:r w:rsidRPr="006D0037">
        <w:rPr>
          <w:rFonts w:cstheme="minorHAnsi"/>
        </w:rPr>
        <w:t>If files containing PHI for PEPPER participants are saved to a file server, the directories on that file server must be secure so that only personnel involved with PEPPER and listed on the site delegation log have access to those directories.</w:t>
      </w:r>
    </w:p>
    <w:p w14:paraId="25D0C129" w14:textId="0F4CD508" w:rsidR="00C25FC7" w:rsidRDefault="00C25FC7" w:rsidP="00700A0C">
      <w:pPr>
        <w:pStyle w:val="Heading2"/>
      </w:pPr>
      <w:bookmarkStart w:id="575" w:name="_Toc489521736"/>
      <w:bookmarkStart w:id="576" w:name="_Toc489521859"/>
      <w:bookmarkStart w:id="577" w:name="_Toc491075804"/>
      <w:bookmarkStart w:id="578" w:name="_Toc491076920"/>
      <w:bookmarkStart w:id="579" w:name="_Toc491077039"/>
      <w:bookmarkStart w:id="580" w:name="_Toc489521737"/>
      <w:bookmarkStart w:id="581" w:name="_Toc489521860"/>
      <w:bookmarkStart w:id="582" w:name="_Toc491075805"/>
      <w:bookmarkStart w:id="583" w:name="_Toc491076921"/>
      <w:bookmarkStart w:id="584" w:name="_Toc491077040"/>
      <w:bookmarkStart w:id="585" w:name="_Toc489521738"/>
      <w:bookmarkStart w:id="586" w:name="_Toc489521861"/>
      <w:bookmarkStart w:id="587" w:name="_Toc491075806"/>
      <w:bookmarkStart w:id="588" w:name="_Toc491076922"/>
      <w:bookmarkStart w:id="589" w:name="_Toc491077041"/>
      <w:bookmarkStart w:id="590" w:name="_Toc489521739"/>
      <w:bookmarkStart w:id="591" w:name="_Toc489521862"/>
      <w:bookmarkStart w:id="592" w:name="_Toc491075807"/>
      <w:bookmarkStart w:id="593" w:name="_Toc491076923"/>
      <w:bookmarkStart w:id="594" w:name="_Toc491077042"/>
      <w:bookmarkStart w:id="595" w:name="_Toc489521740"/>
      <w:bookmarkStart w:id="596" w:name="_Toc489521863"/>
      <w:bookmarkStart w:id="597" w:name="_Toc491075808"/>
      <w:bookmarkStart w:id="598" w:name="_Toc491076924"/>
      <w:bookmarkStart w:id="599" w:name="_Toc491077043"/>
      <w:bookmarkStart w:id="600" w:name="_Toc489521741"/>
      <w:bookmarkStart w:id="601" w:name="_Toc489521864"/>
      <w:bookmarkStart w:id="602" w:name="_Toc491075809"/>
      <w:bookmarkStart w:id="603" w:name="_Toc491076925"/>
      <w:bookmarkStart w:id="604" w:name="_Toc491077044"/>
      <w:bookmarkStart w:id="605" w:name="_Toc489521742"/>
      <w:bookmarkStart w:id="606" w:name="_Toc489521865"/>
      <w:bookmarkStart w:id="607" w:name="_Toc491075810"/>
      <w:bookmarkStart w:id="608" w:name="_Toc491076926"/>
      <w:bookmarkStart w:id="609" w:name="_Toc491077045"/>
      <w:bookmarkStart w:id="610" w:name="_Toc489521743"/>
      <w:bookmarkStart w:id="611" w:name="_Toc489521866"/>
      <w:bookmarkStart w:id="612" w:name="_Toc491075811"/>
      <w:bookmarkStart w:id="613" w:name="_Toc491076927"/>
      <w:bookmarkStart w:id="614" w:name="_Toc491077046"/>
      <w:bookmarkStart w:id="615" w:name="_Toc489521744"/>
      <w:bookmarkStart w:id="616" w:name="_Toc489521867"/>
      <w:bookmarkStart w:id="617" w:name="_Toc491075812"/>
      <w:bookmarkStart w:id="618" w:name="_Toc491076928"/>
      <w:bookmarkStart w:id="619" w:name="_Toc491077047"/>
      <w:bookmarkStart w:id="620" w:name="_Toc489521745"/>
      <w:bookmarkStart w:id="621" w:name="_Toc489521868"/>
      <w:bookmarkStart w:id="622" w:name="_Toc491075813"/>
      <w:bookmarkStart w:id="623" w:name="_Toc491076929"/>
      <w:bookmarkStart w:id="624" w:name="_Toc491077048"/>
      <w:bookmarkStart w:id="625" w:name="_Toc489521746"/>
      <w:bookmarkStart w:id="626" w:name="_Toc489521869"/>
      <w:bookmarkStart w:id="627" w:name="_Toc491075814"/>
      <w:bookmarkStart w:id="628" w:name="_Toc491076930"/>
      <w:bookmarkStart w:id="629" w:name="_Toc491077049"/>
      <w:bookmarkStart w:id="630" w:name="_Toc489521747"/>
      <w:bookmarkStart w:id="631" w:name="_Toc489521870"/>
      <w:bookmarkStart w:id="632" w:name="_Toc491075815"/>
      <w:bookmarkStart w:id="633" w:name="_Toc491076931"/>
      <w:bookmarkStart w:id="634" w:name="_Toc491077050"/>
      <w:bookmarkStart w:id="635" w:name="_Toc489521748"/>
      <w:bookmarkStart w:id="636" w:name="_Toc489521871"/>
      <w:bookmarkStart w:id="637" w:name="_Toc491075816"/>
      <w:bookmarkStart w:id="638" w:name="_Toc491076932"/>
      <w:bookmarkStart w:id="639" w:name="_Toc491077051"/>
      <w:bookmarkStart w:id="640" w:name="_Toc489521749"/>
      <w:bookmarkStart w:id="641" w:name="_Toc489521872"/>
      <w:bookmarkStart w:id="642" w:name="_Toc491075817"/>
      <w:bookmarkStart w:id="643" w:name="_Toc491076933"/>
      <w:bookmarkStart w:id="644" w:name="_Toc491077052"/>
      <w:bookmarkStart w:id="645" w:name="_Toc489521750"/>
      <w:bookmarkStart w:id="646" w:name="_Toc489521873"/>
      <w:bookmarkStart w:id="647" w:name="_Toc491075818"/>
      <w:bookmarkStart w:id="648" w:name="_Toc491076934"/>
      <w:bookmarkStart w:id="649" w:name="_Toc491077053"/>
      <w:bookmarkStart w:id="650" w:name="_Toc489521751"/>
      <w:bookmarkStart w:id="651" w:name="_Toc489521874"/>
      <w:bookmarkStart w:id="652" w:name="_Toc491075819"/>
      <w:bookmarkStart w:id="653" w:name="_Toc491076935"/>
      <w:bookmarkStart w:id="654" w:name="_Toc491077054"/>
      <w:bookmarkStart w:id="655" w:name="_Toc489521752"/>
      <w:bookmarkStart w:id="656" w:name="_Toc489521875"/>
      <w:bookmarkStart w:id="657" w:name="_Toc491075820"/>
      <w:bookmarkStart w:id="658" w:name="_Toc491076936"/>
      <w:bookmarkStart w:id="659" w:name="_Toc491077055"/>
      <w:bookmarkStart w:id="660" w:name="_Toc489521753"/>
      <w:bookmarkStart w:id="661" w:name="_Toc489521876"/>
      <w:bookmarkStart w:id="662" w:name="_Toc491075821"/>
      <w:bookmarkStart w:id="663" w:name="_Toc491076937"/>
      <w:bookmarkStart w:id="664" w:name="_Toc491077056"/>
      <w:bookmarkStart w:id="665" w:name="_Toc489521754"/>
      <w:bookmarkStart w:id="666" w:name="_Toc489521877"/>
      <w:bookmarkStart w:id="667" w:name="_Toc491075822"/>
      <w:bookmarkStart w:id="668" w:name="_Toc491076938"/>
      <w:bookmarkStart w:id="669" w:name="_Toc491077057"/>
      <w:bookmarkStart w:id="670" w:name="_Toc489521755"/>
      <w:bookmarkStart w:id="671" w:name="_Toc489521878"/>
      <w:bookmarkStart w:id="672" w:name="_Toc491075823"/>
      <w:bookmarkStart w:id="673" w:name="_Toc491076939"/>
      <w:bookmarkStart w:id="674" w:name="_Toc491077058"/>
      <w:bookmarkStart w:id="675" w:name="_Toc489521756"/>
      <w:bookmarkStart w:id="676" w:name="_Toc489521879"/>
      <w:bookmarkStart w:id="677" w:name="_Toc491075824"/>
      <w:bookmarkStart w:id="678" w:name="_Toc491076940"/>
      <w:bookmarkStart w:id="679" w:name="_Toc491077059"/>
      <w:bookmarkStart w:id="680" w:name="_Toc489521757"/>
      <w:bookmarkStart w:id="681" w:name="_Toc489521880"/>
      <w:bookmarkStart w:id="682" w:name="_Toc491075825"/>
      <w:bookmarkStart w:id="683" w:name="_Toc491076941"/>
      <w:bookmarkStart w:id="684" w:name="_Toc491077060"/>
      <w:bookmarkStart w:id="685" w:name="_Toc491077061"/>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t>Reporting Plan</w:t>
      </w:r>
      <w:bookmarkEnd w:id="685"/>
    </w:p>
    <w:p w14:paraId="1AEC0C3B" w14:textId="68D641BA" w:rsidR="00C25FC7" w:rsidRDefault="00C25FC7" w:rsidP="00C25FC7">
      <w:pPr>
        <w:contextualSpacing/>
        <w:rPr>
          <w:rFonts w:ascii="Calibri" w:hAnsi="Calibri" w:cs="Arial"/>
        </w:rPr>
      </w:pPr>
      <w:r w:rsidRPr="000E5022">
        <w:rPr>
          <w:rFonts w:ascii="Calibri" w:hAnsi="Calibri" w:cs="Arial"/>
        </w:rPr>
        <w:t xml:space="preserve">Publication and communication of findings will be made in </w:t>
      </w:r>
      <w:r w:rsidRPr="00403A07">
        <w:rPr>
          <w:rFonts w:cstheme="minorHAnsi"/>
        </w:rPr>
        <w:t xml:space="preserve">accordance with the </w:t>
      </w:r>
      <w:r w:rsidR="00403A07" w:rsidRPr="00403A07">
        <w:rPr>
          <w:rFonts w:cstheme="minorHAnsi"/>
          <w:color w:val="333333"/>
          <w:shd w:val="clear" w:color="auto" w:fill="FFFFFF"/>
        </w:rPr>
        <w:t>Consolidated Standards of Reporting Trials</w:t>
      </w:r>
      <w:r w:rsidR="00403A07">
        <w:rPr>
          <w:rFonts w:cstheme="minorHAnsi"/>
          <w:color w:val="333333"/>
          <w:shd w:val="clear" w:color="auto" w:fill="FFFFFF"/>
        </w:rPr>
        <w:t xml:space="preserve"> (</w:t>
      </w:r>
      <w:r w:rsidRPr="00403A07">
        <w:rPr>
          <w:rFonts w:cstheme="minorHAnsi"/>
        </w:rPr>
        <w:t>CONSORT</w:t>
      </w:r>
      <w:r w:rsidR="00403A07">
        <w:rPr>
          <w:rFonts w:cstheme="minorHAnsi"/>
        </w:rPr>
        <w:t>)</w:t>
      </w:r>
      <w:r w:rsidRPr="00403A07">
        <w:rPr>
          <w:rFonts w:cstheme="minorHAnsi"/>
        </w:rPr>
        <w:t xml:space="preserve"> statement an</w:t>
      </w:r>
      <w:r w:rsidRPr="000E5022">
        <w:rPr>
          <w:rFonts w:ascii="Calibri" w:hAnsi="Calibri" w:cs="Arial"/>
        </w:rPr>
        <w:t>d its extension for pragmatic clinical trials.</w:t>
      </w:r>
      <w:r>
        <w:rPr>
          <w:rFonts w:ascii="Calibri" w:hAnsi="Calibri" w:cs="Arial"/>
        </w:rPr>
        <w:t xml:space="preserve">  </w:t>
      </w:r>
      <w:r w:rsidRPr="000E5022">
        <w:rPr>
          <w:rFonts w:ascii="Calibri" w:hAnsi="Calibri" w:cs="Arial"/>
        </w:rPr>
        <w:t xml:space="preserve">In addition to following the standard CONSORT guidelines, reports will detail information about the characteristics of the study population and clinical centers so that providers and patients will have a good idea of the degree to which findings can be generalized to their own populations. </w:t>
      </w:r>
      <w:r>
        <w:rPr>
          <w:rFonts w:ascii="Calibri" w:hAnsi="Calibri" w:cs="Arial"/>
        </w:rPr>
        <w:t xml:space="preserve"> </w:t>
      </w:r>
      <w:r w:rsidRPr="000E5022">
        <w:rPr>
          <w:rFonts w:ascii="Calibri" w:hAnsi="Calibri" w:cs="Arial"/>
        </w:rPr>
        <w:t xml:space="preserve">This will include information regarding clinical centers chosen, number of patients invited to participate, number participating, age and clinical conditions of patients (including comorbidities), patient adherence, and clinical management of patients beyond what is prescribed by treatment regimens (proportion receiving </w:t>
      </w:r>
      <w:r>
        <w:rPr>
          <w:rFonts w:ascii="Calibri" w:hAnsi="Calibri" w:cs="Arial"/>
        </w:rPr>
        <w:t>hip vs. knee operation types, anesthesia types, etc).</w:t>
      </w:r>
    </w:p>
    <w:p w14:paraId="3C7FC6E0" w14:textId="2AE2F922" w:rsidR="00700A0C" w:rsidRDefault="00700A0C" w:rsidP="00700A0C">
      <w:pPr>
        <w:pStyle w:val="Heading2"/>
      </w:pPr>
      <w:bookmarkStart w:id="686" w:name="_Toc491077062"/>
      <w:r>
        <w:t>Data Sharing</w:t>
      </w:r>
      <w:bookmarkEnd w:id="686"/>
    </w:p>
    <w:p w14:paraId="3A72E309" w14:textId="77777777" w:rsidR="007838DB" w:rsidRDefault="007838DB" w:rsidP="007838DB">
      <w:pPr>
        <w:tabs>
          <w:tab w:val="left" w:pos="720"/>
        </w:tabs>
        <w:rPr>
          <w:rFonts w:ascii="Calibri" w:hAnsi="Calibri" w:cs="Arial"/>
        </w:rPr>
      </w:pPr>
      <w:r w:rsidRPr="00E40491">
        <w:rPr>
          <w:rFonts w:ascii="Calibri" w:hAnsi="Calibri" w:cs="Arial"/>
        </w:rPr>
        <w:t xml:space="preserve">Proposed dissemination activities are designed to achieve two objectives: (1) increasing uptake </w:t>
      </w:r>
      <w:r>
        <w:rPr>
          <w:rFonts w:ascii="Calibri" w:hAnsi="Calibri" w:cs="Arial"/>
        </w:rPr>
        <w:t xml:space="preserve">of </w:t>
      </w:r>
      <w:r w:rsidRPr="00E40491">
        <w:rPr>
          <w:rFonts w:ascii="Calibri" w:hAnsi="Calibri" w:cs="Arial"/>
        </w:rPr>
        <w:t>findings of the study; and (2) integration of the shared decision on anticoagulation choice into routine care.</w:t>
      </w:r>
    </w:p>
    <w:p w14:paraId="647CADDA" w14:textId="77777777" w:rsidR="007838DB" w:rsidRDefault="007838DB" w:rsidP="007838DB">
      <w:pPr>
        <w:tabs>
          <w:tab w:val="left" w:pos="720"/>
        </w:tabs>
        <w:rPr>
          <w:rFonts w:ascii="Calibri" w:hAnsi="Calibri" w:cs="Arial"/>
        </w:rPr>
      </w:pPr>
    </w:p>
    <w:p w14:paraId="1E267F61" w14:textId="77777777" w:rsidR="007838DB" w:rsidRDefault="007838DB" w:rsidP="007838DB">
      <w:pPr>
        <w:tabs>
          <w:tab w:val="left" w:pos="720"/>
        </w:tabs>
        <w:rPr>
          <w:rFonts w:ascii="Calibri" w:hAnsi="Calibri" w:cs="Arial"/>
        </w:rPr>
      </w:pPr>
      <w:r>
        <w:rPr>
          <w:rFonts w:ascii="Calibri" w:hAnsi="Calibri" w:cs="Arial"/>
        </w:rPr>
        <w:t>The p</w:t>
      </w:r>
      <w:r w:rsidRPr="00E40491">
        <w:rPr>
          <w:rFonts w:ascii="Calibri" w:hAnsi="Calibri" w:cs="Arial"/>
        </w:rPr>
        <w:t>resentation</w:t>
      </w:r>
      <w:r>
        <w:rPr>
          <w:rFonts w:ascii="Calibri" w:hAnsi="Calibri" w:cs="Arial"/>
        </w:rPr>
        <w:t xml:space="preserve"> of study findings </w:t>
      </w:r>
      <w:r w:rsidRPr="00E40491">
        <w:rPr>
          <w:rFonts w:ascii="Calibri" w:hAnsi="Calibri" w:cs="Arial"/>
        </w:rPr>
        <w:t>at scientific meetings</w:t>
      </w:r>
      <w:r>
        <w:rPr>
          <w:rFonts w:ascii="Calibri" w:hAnsi="Calibri" w:cs="Arial"/>
        </w:rPr>
        <w:t>,</w:t>
      </w:r>
      <w:r w:rsidRPr="00E40491">
        <w:rPr>
          <w:rFonts w:ascii="Calibri" w:hAnsi="Calibri" w:cs="Arial"/>
        </w:rPr>
        <w:t xml:space="preserve"> and </w:t>
      </w:r>
      <w:r>
        <w:rPr>
          <w:rFonts w:ascii="Calibri" w:hAnsi="Calibri" w:cs="Arial"/>
        </w:rPr>
        <w:t xml:space="preserve">in scholarly </w:t>
      </w:r>
      <w:r w:rsidRPr="00E40491">
        <w:rPr>
          <w:rFonts w:ascii="Calibri" w:hAnsi="Calibri" w:cs="Arial"/>
        </w:rPr>
        <w:t>publications</w:t>
      </w:r>
      <w:r>
        <w:rPr>
          <w:rFonts w:ascii="Calibri" w:hAnsi="Calibri" w:cs="Arial"/>
        </w:rPr>
        <w:t>,</w:t>
      </w:r>
      <w:r w:rsidRPr="00E40491">
        <w:rPr>
          <w:rFonts w:ascii="Calibri" w:hAnsi="Calibri" w:cs="Arial"/>
        </w:rPr>
        <w:t xml:space="preserve"> will target different clinical </w:t>
      </w:r>
      <w:r>
        <w:rPr>
          <w:rFonts w:ascii="Calibri" w:hAnsi="Calibri" w:cs="Arial"/>
        </w:rPr>
        <w:t>populations</w:t>
      </w:r>
      <w:r w:rsidRPr="00E40491">
        <w:rPr>
          <w:rFonts w:ascii="Calibri" w:hAnsi="Calibri" w:cs="Arial"/>
        </w:rPr>
        <w:t xml:space="preserve">: orthopaedic surgeons, anticoagulation specialists, and hospitalists/general internists. </w:t>
      </w:r>
      <w:r>
        <w:rPr>
          <w:rFonts w:ascii="Calibri" w:hAnsi="Calibri" w:cs="Arial"/>
        </w:rPr>
        <w:t>W</w:t>
      </w:r>
      <w:r w:rsidRPr="00E40491">
        <w:rPr>
          <w:rFonts w:ascii="Calibri" w:hAnsi="Calibri" w:cs="Arial"/>
        </w:rPr>
        <w:t xml:space="preserve">orking with the Patient Advisory Board and the MUSC marketing department, we will create </w:t>
      </w:r>
      <w:r>
        <w:rPr>
          <w:rFonts w:ascii="Calibri" w:hAnsi="Calibri" w:cs="Arial"/>
        </w:rPr>
        <w:t xml:space="preserve">a dedicated PCORI PEPPER trial MUSC website to serve as a resource for patients and study sites, as well as </w:t>
      </w:r>
      <w:r w:rsidRPr="00E40491">
        <w:rPr>
          <w:rFonts w:ascii="Calibri" w:hAnsi="Calibri" w:cs="Arial"/>
        </w:rPr>
        <w:t>materials that advisory board members can post on patient advocacy organization websites</w:t>
      </w:r>
      <w:r>
        <w:rPr>
          <w:rFonts w:ascii="Calibri" w:hAnsi="Calibri" w:cs="Arial"/>
        </w:rPr>
        <w:t xml:space="preserve">.  </w:t>
      </w:r>
      <w:r w:rsidRPr="00E40491">
        <w:rPr>
          <w:rFonts w:ascii="Calibri" w:hAnsi="Calibri" w:cs="Arial"/>
        </w:rPr>
        <w:t xml:space="preserve">To reach health professionals that </w:t>
      </w:r>
      <w:r>
        <w:rPr>
          <w:rFonts w:ascii="Calibri" w:hAnsi="Calibri" w:cs="Arial"/>
        </w:rPr>
        <w:t>do not routinely review the medical literature,</w:t>
      </w:r>
      <w:r w:rsidRPr="00E40491">
        <w:rPr>
          <w:rFonts w:ascii="Calibri" w:hAnsi="Calibri" w:cs="Arial"/>
        </w:rPr>
        <w:t xml:space="preserve"> we will create short descriptions of the study results for posting on the websites of participating institutions, </w:t>
      </w:r>
      <w:r>
        <w:rPr>
          <w:rFonts w:ascii="Calibri" w:hAnsi="Calibri" w:cs="Arial"/>
        </w:rPr>
        <w:t xml:space="preserve">and </w:t>
      </w:r>
      <w:r w:rsidRPr="00E40491">
        <w:rPr>
          <w:rFonts w:ascii="Calibri" w:hAnsi="Calibri" w:cs="Arial"/>
        </w:rPr>
        <w:t>on Medscape and Doximity medical social networks.</w:t>
      </w:r>
      <w:r>
        <w:rPr>
          <w:rFonts w:ascii="Calibri" w:hAnsi="Calibri" w:cs="Arial"/>
        </w:rPr>
        <w:t xml:space="preserve"> Finally, to reach interested patient</w:t>
      </w:r>
      <w:r w:rsidRPr="002E5FE4">
        <w:rPr>
          <w:rFonts w:ascii="Calibri" w:hAnsi="Calibri" w:cs="Arial"/>
        </w:rPr>
        <w:t xml:space="preserve"> </w:t>
      </w:r>
      <w:r>
        <w:rPr>
          <w:rFonts w:ascii="Calibri" w:hAnsi="Calibri" w:cs="Arial"/>
        </w:rPr>
        <w:t>constituents, we will rely upon the networking reach of patient advocacy groups represented on the Steering Committee, as well as promotional support from AARP at the conclusion of the trial when event rates will be available for each treamtent group and related subgroups of patients.</w:t>
      </w:r>
    </w:p>
    <w:p w14:paraId="45F17764" w14:textId="77777777" w:rsidR="007838DB" w:rsidRPr="00E40491" w:rsidRDefault="007838DB" w:rsidP="007838DB">
      <w:pPr>
        <w:tabs>
          <w:tab w:val="left" w:pos="720"/>
        </w:tabs>
        <w:rPr>
          <w:rFonts w:ascii="Calibri" w:hAnsi="Calibri" w:cs="Arial"/>
        </w:rPr>
      </w:pPr>
    </w:p>
    <w:p w14:paraId="5B7E1849" w14:textId="77777777" w:rsidR="007838DB" w:rsidRDefault="007838DB" w:rsidP="007838DB">
      <w:pPr>
        <w:tabs>
          <w:tab w:val="left" w:pos="720"/>
        </w:tabs>
        <w:rPr>
          <w:rFonts w:ascii="Calibri" w:hAnsi="Calibri" w:cs="Arial"/>
          <w:sz w:val="24"/>
        </w:rPr>
      </w:pPr>
      <w:r w:rsidRPr="00E40491">
        <w:rPr>
          <w:rFonts w:ascii="Calibri" w:hAnsi="Calibri" w:cs="Arial"/>
        </w:rPr>
        <w:t>With regard to activity (2), we will perform additional analyses designed to help surgeons, physicians, and other medical providers apply the results to individual patients. We will examine association</w:t>
      </w:r>
      <w:r>
        <w:rPr>
          <w:rFonts w:ascii="Calibri" w:hAnsi="Calibri" w:cs="Arial"/>
        </w:rPr>
        <w:t>s</w:t>
      </w:r>
      <w:r w:rsidRPr="00E40491">
        <w:rPr>
          <w:rFonts w:ascii="Calibri" w:hAnsi="Calibri" w:cs="Arial"/>
        </w:rPr>
        <w:t xml:space="preserve"> between demographic factors and conjoint analysis studies, and describe this in publications where appropriate to help physicians tailor interpretations of the study. We will examine risks in subgroups to assess the degree to which non-inferiority of treatments extends to patients with different levels of risk factors (chronic illness, prior vascular disease, smoking, etc.)</w:t>
      </w:r>
      <w:r>
        <w:rPr>
          <w:rFonts w:ascii="Calibri" w:hAnsi="Calibri" w:cs="Arial"/>
        </w:rPr>
        <w:t xml:space="preserve"> in order to provide guidance for tailoring </w:t>
      </w:r>
      <w:r>
        <w:rPr>
          <w:rFonts w:ascii="Calibri" w:hAnsi="Calibri" w:cs="Arial"/>
        </w:rPr>
        <w:lastRenderedPageBreak/>
        <w:t>stakeholder choice of intervention and balancing benefits and harms for specific individuals</w:t>
      </w:r>
      <w:r w:rsidRPr="00E40491">
        <w:rPr>
          <w:rFonts w:ascii="Calibri" w:hAnsi="Calibri" w:cs="Arial"/>
        </w:rPr>
        <w:t xml:space="preserve">. Our purpose is not to assign causality but to develop models that, when exposed via the study website, can help providers and patients determine when there is truly non-inferiority. We will also adapt our preference elicitation tools into web friendly formats, coupled with explanations of the meaning elicitations, to help surgeons better understand what their patient values are and post these tools on publically accessible web sites. In addition we will create a web site describing the results of the study, from a patient perspective based on input from our patient advisory board, that can serve as a prototype for subsequent developers of decision aids. </w:t>
      </w:r>
      <w:r>
        <w:rPr>
          <w:rFonts w:ascii="Calibri" w:hAnsi="Calibri" w:cs="Arial"/>
        </w:rPr>
        <w:t>Finally, pragmatic dissemination of shared decision making modules will occur directly to patients through the EPIC MyChart portal.</w:t>
      </w:r>
    </w:p>
    <w:p w14:paraId="0F768403" w14:textId="77777777" w:rsidR="007838DB" w:rsidRPr="00700A0C" w:rsidRDefault="007838DB" w:rsidP="007838DB"/>
    <w:p w14:paraId="51894141" w14:textId="41326DAA" w:rsidR="00167A12" w:rsidRDefault="00167A12">
      <w:pPr>
        <w:spacing w:after="160" w:line="259" w:lineRule="auto"/>
        <w:rPr>
          <w:rFonts w:cstheme="minorHAnsi"/>
        </w:rPr>
      </w:pPr>
      <w:r>
        <w:rPr>
          <w:rFonts w:cstheme="minorHAnsi"/>
        </w:rPr>
        <w:br w:type="page"/>
      </w:r>
    </w:p>
    <w:p w14:paraId="46A5F18B" w14:textId="77777777" w:rsidR="0036350A" w:rsidRPr="006D0037" w:rsidRDefault="0036350A" w:rsidP="0036350A">
      <w:pPr>
        <w:rPr>
          <w:rFonts w:cstheme="minorHAnsi"/>
        </w:rPr>
      </w:pPr>
    </w:p>
    <w:p w14:paraId="19993D26" w14:textId="77777777" w:rsidR="0036350A" w:rsidRPr="006D0037" w:rsidRDefault="0036350A" w:rsidP="0036350A">
      <w:pPr>
        <w:rPr>
          <w:rFonts w:cstheme="minorHAnsi"/>
        </w:rPr>
      </w:pPr>
    </w:p>
    <w:p w14:paraId="26CB88D0" w14:textId="77777777" w:rsidR="0036350A" w:rsidRPr="006D0037" w:rsidRDefault="0036350A" w:rsidP="0036350A">
      <w:pPr>
        <w:rPr>
          <w:rFonts w:cstheme="minorHAnsi"/>
        </w:rPr>
      </w:pPr>
    </w:p>
    <w:p w14:paraId="694C5B44" w14:textId="77777777" w:rsidR="0036350A" w:rsidRPr="006D0037" w:rsidRDefault="0036350A" w:rsidP="0036350A">
      <w:pPr>
        <w:rPr>
          <w:rFonts w:cstheme="minorHAnsi"/>
        </w:rPr>
      </w:pPr>
    </w:p>
    <w:p w14:paraId="31563963" w14:textId="77777777" w:rsidR="0036350A" w:rsidRPr="006D0037" w:rsidRDefault="0036350A" w:rsidP="0036350A">
      <w:pPr>
        <w:rPr>
          <w:rFonts w:cstheme="minorHAnsi"/>
        </w:rPr>
      </w:pPr>
    </w:p>
    <w:p w14:paraId="53E46434" w14:textId="77777777" w:rsidR="0036350A" w:rsidRPr="006D0037" w:rsidRDefault="0036350A" w:rsidP="0036350A">
      <w:pPr>
        <w:rPr>
          <w:rFonts w:cstheme="minorHAnsi"/>
        </w:rPr>
      </w:pPr>
    </w:p>
    <w:p w14:paraId="7BE5058A" w14:textId="77777777" w:rsidR="0036350A" w:rsidRPr="006D0037" w:rsidRDefault="0036350A" w:rsidP="0036350A">
      <w:pPr>
        <w:rPr>
          <w:rFonts w:cstheme="minorHAnsi"/>
        </w:rPr>
      </w:pPr>
    </w:p>
    <w:p w14:paraId="1C12797E" w14:textId="77777777" w:rsidR="0036350A" w:rsidRPr="006D0037" w:rsidRDefault="0036350A" w:rsidP="0036350A">
      <w:pPr>
        <w:rPr>
          <w:rFonts w:cstheme="minorHAnsi"/>
        </w:rPr>
      </w:pPr>
    </w:p>
    <w:p w14:paraId="0BCBA214" w14:textId="77777777" w:rsidR="0036350A" w:rsidRPr="006D0037" w:rsidRDefault="0036350A" w:rsidP="0036350A">
      <w:pPr>
        <w:rPr>
          <w:rFonts w:cstheme="minorHAnsi"/>
        </w:rPr>
      </w:pPr>
    </w:p>
    <w:p w14:paraId="1E15A1CC" w14:textId="77777777" w:rsidR="0036350A" w:rsidRPr="006D0037" w:rsidRDefault="0036350A" w:rsidP="0036350A">
      <w:pPr>
        <w:rPr>
          <w:rFonts w:cstheme="minorHAnsi"/>
        </w:rPr>
      </w:pPr>
    </w:p>
    <w:p w14:paraId="3EECE25B" w14:textId="77777777" w:rsidR="0036350A" w:rsidRPr="006D0037" w:rsidRDefault="0036350A" w:rsidP="0036350A">
      <w:pPr>
        <w:rPr>
          <w:rFonts w:cstheme="minorHAnsi"/>
        </w:rPr>
      </w:pPr>
    </w:p>
    <w:p w14:paraId="20B48F55" w14:textId="77777777" w:rsidR="0036350A" w:rsidRPr="006D0037" w:rsidRDefault="0036350A" w:rsidP="0036350A">
      <w:pPr>
        <w:rPr>
          <w:rFonts w:cstheme="minorHAnsi"/>
        </w:rPr>
      </w:pPr>
    </w:p>
    <w:p w14:paraId="49EB744A" w14:textId="77777777" w:rsidR="0036350A" w:rsidRPr="006D0037" w:rsidRDefault="0036350A" w:rsidP="0036350A">
      <w:pPr>
        <w:rPr>
          <w:rFonts w:cstheme="minorHAnsi"/>
        </w:rPr>
      </w:pPr>
    </w:p>
    <w:p w14:paraId="68D90E80" w14:textId="77777777" w:rsidR="0036350A" w:rsidRPr="006D0037" w:rsidRDefault="0036350A" w:rsidP="0036350A">
      <w:pPr>
        <w:rPr>
          <w:rFonts w:cstheme="minorHAnsi"/>
        </w:rPr>
      </w:pPr>
    </w:p>
    <w:p w14:paraId="6A0E399C" w14:textId="77777777" w:rsidR="0036350A" w:rsidRPr="006D0037" w:rsidRDefault="0036350A" w:rsidP="0036350A">
      <w:pPr>
        <w:rPr>
          <w:rFonts w:cstheme="minorHAnsi"/>
        </w:rPr>
      </w:pPr>
    </w:p>
    <w:p w14:paraId="3EC51234" w14:textId="77777777" w:rsidR="0036350A" w:rsidRPr="006D0037" w:rsidRDefault="0036350A" w:rsidP="0036350A">
      <w:pPr>
        <w:rPr>
          <w:rFonts w:cstheme="minorHAnsi"/>
        </w:rPr>
      </w:pPr>
    </w:p>
    <w:p w14:paraId="29582A63" w14:textId="77777777" w:rsidR="0036350A" w:rsidRPr="006D0037" w:rsidRDefault="0036350A" w:rsidP="0036350A">
      <w:pPr>
        <w:rPr>
          <w:rFonts w:cstheme="minorHAnsi"/>
        </w:rPr>
      </w:pPr>
    </w:p>
    <w:p w14:paraId="365ED51B" w14:textId="0A4855F2" w:rsidR="0036350A" w:rsidRDefault="0036350A" w:rsidP="0036350A">
      <w:pPr>
        <w:rPr>
          <w:rFonts w:cstheme="minorHAnsi"/>
        </w:rPr>
      </w:pPr>
    </w:p>
    <w:p w14:paraId="1415D180" w14:textId="77777777" w:rsidR="00167A12" w:rsidRPr="006D0037" w:rsidRDefault="00167A12" w:rsidP="0036350A">
      <w:pPr>
        <w:rPr>
          <w:rFonts w:cstheme="minorHAnsi"/>
        </w:rPr>
      </w:pPr>
    </w:p>
    <w:p w14:paraId="6F224F09" w14:textId="77777777" w:rsidR="0036350A" w:rsidRPr="006D0037" w:rsidRDefault="0036350A" w:rsidP="0036350A">
      <w:pPr>
        <w:rPr>
          <w:rFonts w:cstheme="minorHAnsi"/>
        </w:rPr>
      </w:pPr>
    </w:p>
    <w:p w14:paraId="123F117F" w14:textId="77777777" w:rsidR="0036350A" w:rsidRPr="006D0037" w:rsidRDefault="0036350A" w:rsidP="0036350A">
      <w:pPr>
        <w:jc w:val="center"/>
        <w:rPr>
          <w:rFonts w:cstheme="minorHAnsi"/>
          <w:color w:val="BFBFBF" w:themeColor="background1" w:themeShade="BF"/>
        </w:rPr>
      </w:pPr>
      <w:r w:rsidRPr="006D0037">
        <w:rPr>
          <w:rFonts w:cstheme="minorHAnsi"/>
          <w:color w:val="BFBFBF" w:themeColor="background1" w:themeShade="BF"/>
        </w:rPr>
        <w:t>[this page intentionally left blank]</w:t>
      </w:r>
    </w:p>
    <w:p w14:paraId="11954AAF" w14:textId="77777777" w:rsidR="00C25FC7" w:rsidRPr="00C25FC7" w:rsidRDefault="00C25FC7" w:rsidP="00C25FC7"/>
    <w:p w14:paraId="7C6F4DC8" w14:textId="77777777" w:rsidR="00C25FC7" w:rsidRPr="00C25FC7" w:rsidRDefault="00C25FC7" w:rsidP="00C25FC7"/>
    <w:p w14:paraId="63808781" w14:textId="77777777" w:rsidR="00320D60" w:rsidRPr="00320D60" w:rsidRDefault="00320D60" w:rsidP="00320D60"/>
    <w:p w14:paraId="63B609B3" w14:textId="77777777" w:rsidR="00320D60" w:rsidRDefault="00320D60" w:rsidP="00320D60">
      <w:pPr>
        <w:pStyle w:val="Heading3"/>
        <w:sectPr w:rsidR="00320D60" w:rsidSect="007271B1">
          <w:pgSz w:w="12240" w:h="15840"/>
          <w:pgMar w:top="1440" w:right="1440" w:bottom="1440" w:left="1440" w:header="720" w:footer="720" w:gutter="0"/>
          <w:pgNumType w:start="1" w:chapStyle="1"/>
          <w:cols w:space="720"/>
          <w:docGrid w:linePitch="360"/>
        </w:sectPr>
      </w:pPr>
    </w:p>
    <w:p w14:paraId="5AFA9912" w14:textId="7C34530E" w:rsidR="00F477C8" w:rsidRPr="006D0037" w:rsidRDefault="00F477C8" w:rsidP="00F477C8">
      <w:pPr>
        <w:pStyle w:val="Heading1"/>
        <w:rPr>
          <w:rFonts w:asciiTheme="minorHAnsi" w:hAnsiTheme="minorHAnsi" w:cstheme="minorHAnsi"/>
        </w:rPr>
      </w:pPr>
      <w:bookmarkStart w:id="687" w:name="_SITE_MONITORING_PLAN"/>
      <w:bookmarkStart w:id="688" w:name="_Ref465413335"/>
      <w:bookmarkStart w:id="689" w:name="_Ref465413337"/>
      <w:bookmarkStart w:id="690" w:name="_Ref465413351"/>
      <w:bookmarkStart w:id="691" w:name="_Ref465413356"/>
      <w:bookmarkStart w:id="692" w:name="_Ref465413359"/>
      <w:bookmarkStart w:id="693" w:name="_Ref465413363"/>
      <w:bookmarkStart w:id="694" w:name="_Ref465413532"/>
      <w:bookmarkStart w:id="695" w:name="_Toc491077063"/>
      <w:bookmarkEnd w:id="687"/>
      <w:r w:rsidRPr="006D0037">
        <w:rPr>
          <w:rFonts w:asciiTheme="minorHAnsi" w:hAnsiTheme="minorHAnsi" w:cstheme="minorHAnsi"/>
        </w:rPr>
        <w:lastRenderedPageBreak/>
        <w:t>SITE MONITORING</w:t>
      </w:r>
      <w:r w:rsidR="00BE674B">
        <w:rPr>
          <w:rFonts w:asciiTheme="minorHAnsi" w:hAnsiTheme="minorHAnsi" w:cstheme="minorHAnsi"/>
        </w:rPr>
        <w:t xml:space="preserve"> PLAN</w:t>
      </w:r>
      <w:bookmarkEnd w:id="688"/>
      <w:bookmarkEnd w:id="689"/>
      <w:bookmarkEnd w:id="690"/>
      <w:bookmarkEnd w:id="691"/>
      <w:bookmarkEnd w:id="692"/>
      <w:bookmarkEnd w:id="693"/>
      <w:bookmarkEnd w:id="694"/>
      <w:bookmarkEnd w:id="695"/>
    </w:p>
    <w:p w14:paraId="5ACF311D" w14:textId="77777777" w:rsidR="00F477C8" w:rsidRPr="006D0037" w:rsidRDefault="00F477C8" w:rsidP="00F477C8">
      <w:pPr>
        <w:pStyle w:val="ListParagraph"/>
        <w:numPr>
          <w:ilvl w:val="0"/>
          <w:numId w:val="2"/>
        </w:numPr>
        <w:spacing w:before="240" w:after="240"/>
        <w:contextualSpacing w:val="0"/>
        <w:outlineLvl w:val="1"/>
        <w:rPr>
          <w:rFonts w:cstheme="minorHAnsi"/>
          <w:b/>
          <w:vanish/>
          <w:sz w:val="28"/>
        </w:rPr>
      </w:pPr>
      <w:bookmarkStart w:id="696" w:name="_Toc462918961"/>
      <w:bookmarkStart w:id="697" w:name="_Toc462919071"/>
      <w:bookmarkStart w:id="698" w:name="_Toc462919181"/>
      <w:bookmarkStart w:id="699" w:name="_Toc462919291"/>
      <w:bookmarkStart w:id="700" w:name="_Toc462919401"/>
      <w:bookmarkStart w:id="701" w:name="_Toc464809908"/>
      <w:bookmarkStart w:id="702" w:name="_Toc464810018"/>
      <w:bookmarkStart w:id="703" w:name="_Toc464810130"/>
      <w:bookmarkStart w:id="704" w:name="_Toc464811139"/>
      <w:bookmarkStart w:id="705" w:name="_Toc464811246"/>
      <w:bookmarkStart w:id="706" w:name="_Toc464811394"/>
      <w:bookmarkStart w:id="707" w:name="_Toc464811499"/>
      <w:bookmarkStart w:id="708" w:name="_Toc464811874"/>
      <w:bookmarkStart w:id="709" w:name="_Toc465089259"/>
      <w:bookmarkStart w:id="710" w:name="_Toc465156850"/>
      <w:bookmarkStart w:id="711" w:name="_Toc465169798"/>
      <w:bookmarkStart w:id="712" w:name="_Toc465172525"/>
      <w:bookmarkStart w:id="713" w:name="_Toc465172633"/>
      <w:bookmarkStart w:id="714" w:name="_Toc465253970"/>
      <w:bookmarkStart w:id="715" w:name="_Toc465254078"/>
      <w:bookmarkStart w:id="716" w:name="_Toc465254843"/>
      <w:bookmarkStart w:id="717" w:name="_Toc465255523"/>
      <w:bookmarkStart w:id="718" w:name="_Toc465324941"/>
      <w:bookmarkStart w:id="719" w:name="_Toc465325051"/>
      <w:bookmarkStart w:id="720" w:name="_Toc465325164"/>
      <w:bookmarkStart w:id="721" w:name="_Toc465325277"/>
      <w:bookmarkStart w:id="722" w:name="_Toc465325812"/>
      <w:bookmarkStart w:id="723" w:name="_Toc465325920"/>
      <w:bookmarkStart w:id="724" w:name="_Toc465326065"/>
      <w:bookmarkStart w:id="725" w:name="_Toc465326172"/>
      <w:bookmarkStart w:id="726" w:name="_Toc465333047"/>
      <w:bookmarkStart w:id="727" w:name="_Toc465333151"/>
      <w:bookmarkStart w:id="728" w:name="_Toc465333254"/>
      <w:bookmarkStart w:id="729" w:name="_Toc465412121"/>
      <w:bookmarkStart w:id="730" w:name="_Toc465412225"/>
      <w:bookmarkStart w:id="731" w:name="_Toc465425843"/>
      <w:bookmarkStart w:id="732" w:name="_Toc465425938"/>
      <w:bookmarkStart w:id="733" w:name="_Toc465439206"/>
      <w:bookmarkStart w:id="734" w:name="_Toc465439305"/>
      <w:bookmarkStart w:id="735" w:name="_Toc465500473"/>
      <w:bookmarkStart w:id="736" w:name="_Toc465501825"/>
      <w:bookmarkStart w:id="737" w:name="_Toc465843097"/>
      <w:bookmarkStart w:id="738" w:name="_Toc466886931"/>
      <w:bookmarkStart w:id="739" w:name="_Toc466887031"/>
      <w:bookmarkStart w:id="740" w:name="_Toc466887344"/>
      <w:bookmarkStart w:id="741" w:name="_Toc466887443"/>
      <w:bookmarkStart w:id="742" w:name="_Toc466887542"/>
      <w:bookmarkStart w:id="743" w:name="_Toc466901348"/>
      <w:bookmarkStart w:id="744" w:name="_Toc467061309"/>
      <w:bookmarkStart w:id="745" w:name="_Toc467067426"/>
      <w:bookmarkStart w:id="746" w:name="_Toc467494441"/>
      <w:bookmarkStart w:id="747" w:name="_Toc467494582"/>
      <w:bookmarkStart w:id="748" w:name="_Toc467577595"/>
      <w:bookmarkStart w:id="749" w:name="_Toc467577838"/>
      <w:bookmarkStart w:id="750" w:name="_Toc467578111"/>
      <w:bookmarkStart w:id="751" w:name="_Toc489445415"/>
      <w:bookmarkStart w:id="752" w:name="_Toc489454606"/>
      <w:bookmarkStart w:id="753" w:name="_Toc489454714"/>
      <w:bookmarkStart w:id="754" w:name="_Toc489521761"/>
      <w:bookmarkStart w:id="755" w:name="_Toc489521884"/>
      <w:bookmarkStart w:id="756" w:name="_Toc491075601"/>
      <w:bookmarkStart w:id="757" w:name="_Toc491075704"/>
      <w:bookmarkStart w:id="758" w:name="_Toc491075829"/>
      <w:bookmarkStart w:id="759" w:name="_Toc491076945"/>
      <w:bookmarkStart w:id="760" w:name="_Toc491077064"/>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599BFCC0" w14:textId="175B2545" w:rsidR="00F477C8" w:rsidRPr="006D0037" w:rsidRDefault="00BE674B" w:rsidP="00F477C8">
      <w:pPr>
        <w:pStyle w:val="Heading2"/>
      </w:pPr>
      <w:bookmarkStart w:id="761" w:name="_Toc491077065"/>
      <w:r>
        <w:t>Site Communication</w:t>
      </w:r>
      <w:bookmarkEnd w:id="761"/>
    </w:p>
    <w:p w14:paraId="24661C20" w14:textId="34CA042A" w:rsidR="00F477C8" w:rsidRPr="006D0037" w:rsidRDefault="00F477C8" w:rsidP="00F477C8">
      <w:pPr>
        <w:rPr>
          <w:rFonts w:cstheme="minorHAnsi"/>
        </w:rPr>
      </w:pPr>
      <w:r w:rsidRPr="006D0037">
        <w:rPr>
          <w:rFonts w:cstheme="minorHAnsi"/>
        </w:rPr>
        <w:t>Conference calls, e-mail</w:t>
      </w:r>
      <w:r w:rsidR="002112C8">
        <w:rPr>
          <w:rFonts w:cstheme="minorHAnsi"/>
        </w:rPr>
        <w:t xml:space="preserve">s, </w:t>
      </w:r>
      <w:r w:rsidR="00A0034A">
        <w:rPr>
          <w:rFonts w:cstheme="minorHAnsi"/>
        </w:rPr>
        <w:t xml:space="preserve">and </w:t>
      </w:r>
      <w:r w:rsidRPr="006D0037">
        <w:rPr>
          <w:rFonts w:cstheme="minorHAnsi"/>
        </w:rPr>
        <w:t xml:space="preserve">telephone </w:t>
      </w:r>
      <w:r w:rsidR="002112C8">
        <w:rPr>
          <w:rFonts w:cstheme="minorHAnsi"/>
        </w:rPr>
        <w:t xml:space="preserve">calls </w:t>
      </w:r>
      <w:r w:rsidRPr="006D0037">
        <w:rPr>
          <w:rFonts w:cstheme="minorHAnsi"/>
        </w:rPr>
        <w:t xml:space="preserve">will be used to maintain frequent and regular communication between the </w:t>
      </w:r>
      <w:r w:rsidR="002112C8">
        <w:rPr>
          <w:rFonts w:cstheme="minorHAnsi"/>
        </w:rPr>
        <w:t>C</w:t>
      </w:r>
      <w:r w:rsidR="00A86E3A">
        <w:rPr>
          <w:rFonts w:cstheme="minorHAnsi"/>
        </w:rPr>
        <w:t xml:space="preserve">linical </w:t>
      </w:r>
      <w:r w:rsidR="002112C8">
        <w:rPr>
          <w:rFonts w:cstheme="minorHAnsi"/>
        </w:rPr>
        <w:t>C</w:t>
      </w:r>
      <w:r w:rsidR="00A86E3A">
        <w:rPr>
          <w:rFonts w:cstheme="minorHAnsi"/>
        </w:rPr>
        <w:t xml:space="preserve">oordinating </w:t>
      </w:r>
      <w:r w:rsidR="002112C8">
        <w:rPr>
          <w:rFonts w:cstheme="minorHAnsi"/>
        </w:rPr>
        <w:t>C</w:t>
      </w:r>
      <w:r w:rsidR="00A86E3A">
        <w:rPr>
          <w:rFonts w:cstheme="minorHAnsi"/>
        </w:rPr>
        <w:t>enter (CCC)</w:t>
      </w:r>
      <w:r w:rsidR="002112C8">
        <w:rPr>
          <w:rFonts w:cstheme="minorHAnsi"/>
        </w:rPr>
        <w:t xml:space="preserve"> and the </w:t>
      </w:r>
      <w:r w:rsidRPr="006D0037">
        <w:rPr>
          <w:rFonts w:cstheme="minorHAnsi"/>
        </w:rPr>
        <w:t>clinical sites.</w:t>
      </w:r>
      <w:r w:rsidR="002112C8">
        <w:rPr>
          <w:rFonts w:cstheme="minorHAnsi"/>
        </w:rPr>
        <w:t xml:space="preserve">  Questions and concerns raised by sites </w:t>
      </w:r>
      <w:r w:rsidR="00950389">
        <w:rPr>
          <w:rFonts w:cstheme="minorHAnsi"/>
        </w:rPr>
        <w:t xml:space="preserve">about the protocol or operationalization </w:t>
      </w:r>
      <w:r w:rsidR="002112C8">
        <w:rPr>
          <w:rFonts w:cstheme="minorHAnsi"/>
        </w:rPr>
        <w:t>will be used to collate a “</w:t>
      </w:r>
      <w:r w:rsidR="00950389">
        <w:rPr>
          <w:rFonts w:cstheme="minorHAnsi"/>
        </w:rPr>
        <w:t>Q&amp;A</w:t>
      </w:r>
      <w:r w:rsidR="002112C8">
        <w:rPr>
          <w:rFonts w:cstheme="minorHAnsi"/>
        </w:rPr>
        <w:t>” guide for coordinators’ reference</w:t>
      </w:r>
      <w:r w:rsidR="00950389">
        <w:rPr>
          <w:rFonts w:cstheme="minorHAnsi"/>
        </w:rPr>
        <w:t>.  The CCC will initiate contact with any sites who are not in periodic contact for protocol or other reasons to enquire about their status; we anticipate these sites will have solved common problems effectively and will be able to share information that may help other sites</w:t>
      </w:r>
      <w:r w:rsidR="000C098E">
        <w:rPr>
          <w:rFonts w:cstheme="minorHAnsi"/>
        </w:rPr>
        <w:t>.  T</w:t>
      </w:r>
      <w:r w:rsidR="00950389">
        <w:rPr>
          <w:rFonts w:cstheme="minorHAnsi"/>
        </w:rPr>
        <w:t xml:space="preserve">his information will be compiled in a Best Practices Guide for PEPPER coordinators.  Both the Clinical Operations Q&amp;A and Best Practices Guide will be made available on the </w:t>
      </w:r>
      <w:hyperlink r:id="rId33" w:history="1">
        <w:r w:rsidR="00950389" w:rsidRPr="002112C8">
          <w:rPr>
            <w:rStyle w:val="Hyperlink"/>
            <w:rFonts w:cstheme="minorHAnsi"/>
          </w:rPr>
          <w:t>PEPPER website</w:t>
        </w:r>
      </w:hyperlink>
      <w:r w:rsidR="00950389">
        <w:rPr>
          <w:rFonts w:cstheme="minorHAnsi"/>
        </w:rPr>
        <w:t xml:space="preserve"> and updated regularly.</w:t>
      </w:r>
    </w:p>
    <w:p w14:paraId="7C51B49D" w14:textId="78B5B7EC" w:rsidR="00F477C8" w:rsidRPr="006D0037" w:rsidRDefault="00BE674B" w:rsidP="00BE674B">
      <w:pPr>
        <w:pStyle w:val="Heading2"/>
      </w:pPr>
      <w:bookmarkStart w:id="762" w:name="_Toc491077066"/>
      <w:r>
        <w:t xml:space="preserve">Enrollment </w:t>
      </w:r>
      <w:r w:rsidR="00F477C8" w:rsidRPr="006D0037">
        <w:t>Tracking</w:t>
      </w:r>
      <w:bookmarkEnd w:id="762"/>
    </w:p>
    <w:p w14:paraId="658AE5B1" w14:textId="6102261F" w:rsidR="00F477C8" w:rsidRPr="006D0037" w:rsidRDefault="002112C8" w:rsidP="00F477C8">
      <w:pPr>
        <w:rPr>
          <w:rFonts w:cstheme="minorHAnsi"/>
        </w:rPr>
      </w:pPr>
      <w:r>
        <w:rPr>
          <w:rFonts w:cstheme="minorHAnsi"/>
        </w:rPr>
        <w:t>The CCC will develop an “Enrollment Tracking Tool” to monitor both site and overall study enrollment-related metrics during the period of data collection.  These tools will monitor overall site performance, including the number of patients screened, consented, and enro</w:t>
      </w:r>
      <w:r w:rsidR="00A86E3A">
        <w:rPr>
          <w:rFonts w:cstheme="minorHAnsi"/>
        </w:rPr>
        <w:t>lled</w:t>
      </w:r>
      <w:r>
        <w:rPr>
          <w:rFonts w:cstheme="minorHAnsi"/>
        </w:rPr>
        <w:t xml:space="preserve">.  Both absolute enrollment and the enrollment rate will be measured on a per month, and cumulative basis.  Site and overall study progress </w:t>
      </w:r>
      <w:r w:rsidR="001D41EA">
        <w:rPr>
          <w:rFonts w:cstheme="minorHAnsi"/>
        </w:rPr>
        <w:t xml:space="preserve">towards </w:t>
      </w:r>
      <w:r>
        <w:rPr>
          <w:rFonts w:cstheme="minorHAnsi"/>
        </w:rPr>
        <w:t xml:space="preserve">enrollment goal achievement will also be estimated. </w:t>
      </w:r>
      <w:r w:rsidR="00950389">
        <w:rPr>
          <w:rFonts w:cstheme="minorHAnsi"/>
        </w:rPr>
        <w:t xml:space="preserve"> Graphical representations of month-by-month and cumulative enrollment will assist with the identification of trends.  Site-specific aggregate absolute and cumulative enrollment will be posted</w:t>
      </w:r>
      <w:r>
        <w:rPr>
          <w:rFonts w:cstheme="minorHAnsi"/>
        </w:rPr>
        <w:t xml:space="preserve"> </w:t>
      </w:r>
      <w:r w:rsidR="00950389">
        <w:rPr>
          <w:rFonts w:cstheme="minorHAnsi"/>
        </w:rPr>
        <w:t xml:space="preserve">on the </w:t>
      </w:r>
      <w:hyperlink r:id="rId34" w:history="1">
        <w:r w:rsidR="00950389" w:rsidRPr="00950389">
          <w:rPr>
            <w:rStyle w:val="Hyperlink"/>
            <w:rFonts w:cstheme="minorHAnsi"/>
          </w:rPr>
          <w:t>PEPPER website</w:t>
        </w:r>
      </w:hyperlink>
      <w:r w:rsidR="00950389">
        <w:rPr>
          <w:rFonts w:cstheme="minorHAnsi"/>
        </w:rPr>
        <w:t xml:space="preserve"> for site investigators and coordinators to review their relative success in reaching enrollment goals in comparison to other sites. </w:t>
      </w:r>
    </w:p>
    <w:p w14:paraId="1C9A9E7B" w14:textId="65E97172" w:rsidR="00F477C8" w:rsidRPr="006D0037" w:rsidRDefault="00BE674B" w:rsidP="00BE674B">
      <w:pPr>
        <w:pStyle w:val="Heading2"/>
      </w:pPr>
      <w:bookmarkStart w:id="763" w:name="_Toc491077067"/>
      <w:r>
        <w:t>Site Visits</w:t>
      </w:r>
      <w:bookmarkEnd w:id="763"/>
    </w:p>
    <w:p w14:paraId="55105733" w14:textId="19817865" w:rsidR="007831CE" w:rsidRDefault="007831CE" w:rsidP="007831CE">
      <w:pPr>
        <w:rPr>
          <w:rFonts w:cstheme="minorHAnsi"/>
        </w:rPr>
      </w:pPr>
      <w:r>
        <w:rPr>
          <w:rFonts w:cstheme="minorHAnsi"/>
        </w:rPr>
        <w:t>Site visits will be undertaken for two reasons.  Firstly, the PI and one other member of leadership (this may be the National Program Manager</w:t>
      </w:r>
      <w:r w:rsidR="00A86E3A">
        <w:rPr>
          <w:rFonts w:cstheme="minorHAnsi"/>
        </w:rPr>
        <w:t xml:space="preserve"> (NPM)</w:t>
      </w:r>
      <w:r>
        <w:rPr>
          <w:rFonts w:cstheme="minorHAnsi"/>
        </w:rPr>
        <w:t>, a member of the Executive Oversight Committee</w:t>
      </w:r>
      <w:r w:rsidR="00A86E3A">
        <w:rPr>
          <w:rFonts w:cstheme="minorHAnsi"/>
        </w:rPr>
        <w:t xml:space="preserve"> (EOC)</w:t>
      </w:r>
      <w:r>
        <w:rPr>
          <w:rFonts w:cstheme="minorHAnsi"/>
        </w:rPr>
        <w:t>, or a member of the Steering Committee</w:t>
      </w:r>
      <w:r w:rsidR="00A86E3A">
        <w:rPr>
          <w:rFonts w:cstheme="minorHAnsi"/>
        </w:rPr>
        <w:t xml:space="preserve"> (SC)</w:t>
      </w:r>
      <w:r>
        <w:rPr>
          <w:rFonts w:cstheme="minorHAnsi"/>
        </w:rPr>
        <w:t xml:space="preserve">) will attempt to visit all </w:t>
      </w:r>
      <w:r w:rsidR="00460ABD">
        <w:rPr>
          <w:rFonts w:cstheme="minorHAnsi"/>
        </w:rPr>
        <w:t xml:space="preserve">clinical </w:t>
      </w:r>
      <w:r>
        <w:rPr>
          <w:rFonts w:cstheme="minorHAnsi"/>
        </w:rPr>
        <w:t>sites at least once during the three-year data collection period to discuss the progress of the study with the site PI and coordinator(s), and learn from the site’s experience conducting the study.</w:t>
      </w:r>
    </w:p>
    <w:p w14:paraId="46707839" w14:textId="77777777" w:rsidR="007831CE" w:rsidRDefault="007831CE" w:rsidP="007831CE">
      <w:pPr>
        <w:rPr>
          <w:rFonts w:cstheme="minorHAnsi"/>
        </w:rPr>
      </w:pPr>
    </w:p>
    <w:p w14:paraId="2BF02864" w14:textId="72DDF668" w:rsidR="00460ABD" w:rsidRDefault="007831CE" w:rsidP="007831CE">
      <w:pPr>
        <w:rPr>
          <w:rFonts w:cstheme="minorHAnsi"/>
        </w:rPr>
      </w:pPr>
      <w:r>
        <w:rPr>
          <w:rFonts w:cstheme="minorHAnsi"/>
        </w:rPr>
        <w:t xml:space="preserve">In the event a clinical site is unable to maintain its monthly enrollment goal, the CCC will initiate contact </w:t>
      </w:r>
      <w:r w:rsidR="00460ABD">
        <w:rPr>
          <w:rFonts w:cstheme="minorHAnsi"/>
        </w:rPr>
        <w:t xml:space="preserve">and </w:t>
      </w:r>
      <w:r>
        <w:rPr>
          <w:rFonts w:cstheme="minorHAnsi"/>
        </w:rPr>
        <w:t xml:space="preserve">attempt to identify and problem-solve the barrier(s) to enrollment so that </w:t>
      </w:r>
      <w:r w:rsidR="001D41EA">
        <w:rPr>
          <w:rFonts w:cstheme="minorHAnsi"/>
        </w:rPr>
        <w:t xml:space="preserve">supportive and </w:t>
      </w:r>
      <w:r>
        <w:rPr>
          <w:rFonts w:cstheme="minorHAnsi"/>
        </w:rPr>
        <w:t>remedial action can be taken.  This initial contact will be made by CCC staff directly to the site coordinator(s)</w:t>
      </w:r>
      <w:r w:rsidR="00460ABD">
        <w:rPr>
          <w:rFonts w:cstheme="minorHAnsi"/>
        </w:rPr>
        <w:t>, and an appropriate period of time will be observed to establish if any adopted strategies have been successful</w:t>
      </w:r>
      <w:r>
        <w:rPr>
          <w:rFonts w:cstheme="minorHAnsi"/>
        </w:rPr>
        <w:t>.  If there is no evidence of improvement</w:t>
      </w:r>
      <w:r w:rsidR="00460ABD">
        <w:rPr>
          <w:rFonts w:cstheme="minorHAnsi"/>
        </w:rPr>
        <w:t xml:space="preserve"> after a </w:t>
      </w:r>
      <w:r w:rsidR="001D41EA">
        <w:rPr>
          <w:rFonts w:cstheme="minorHAnsi"/>
        </w:rPr>
        <w:t xml:space="preserve">specified </w:t>
      </w:r>
      <w:r w:rsidR="00460ABD">
        <w:rPr>
          <w:rFonts w:cstheme="minorHAnsi"/>
        </w:rPr>
        <w:t>length of time</w:t>
      </w:r>
      <w:r>
        <w:rPr>
          <w:rFonts w:cstheme="minorHAnsi"/>
        </w:rPr>
        <w:t>, the study PI along with the NPManager and/or another member of the CCC will schedule a conference call with the PI and coordinator at the clinical site</w:t>
      </w:r>
      <w:r w:rsidR="00460ABD">
        <w:rPr>
          <w:rFonts w:cstheme="minorHAnsi"/>
        </w:rPr>
        <w:t xml:space="preserve"> to discuss further strategies to remove barriers and increase site enrollments</w:t>
      </w:r>
      <w:r>
        <w:rPr>
          <w:rFonts w:cstheme="minorHAnsi"/>
        </w:rPr>
        <w:t xml:space="preserve">.  </w:t>
      </w:r>
      <w:r w:rsidR="00460ABD">
        <w:rPr>
          <w:rFonts w:cstheme="minorHAnsi"/>
        </w:rPr>
        <w:t>A site visit visit by the PI and/or other member(s) of leadership may be required if a site requires additional asistance to accelerate their progress towards goals.  As a last resort, and if it becomes evident that the site is unwilling or unable to improve its performance to acceptable levels, the decision may be made to retire the site from the study.</w:t>
      </w:r>
    </w:p>
    <w:p w14:paraId="106F1FF7" w14:textId="77777777" w:rsidR="00460ABD" w:rsidRDefault="00460ABD" w:rsidP="007831CE">
      <w:pPr>
        <w:rPr>
          <w:rFonts w:cstheme="minorHAnsi"/>
        </w:rPr>
      </w:pPr>
    </w:p>
    <w:p w14:paraId="05A8B660" w14:textId="77777777" w:rsidR="00AD3024" w:rsidRPr="006D0037" w:rsidRDefault="00AD3024" w:rsidP="00AD3024">
      <w:pPr>
        <w:rPr>
          <w:rFonts w:cstheme="minorHAnsi"/>
        </w:rPr>
      </w:pPr>
    </w:p>
    <w:p w14:paraId="3469406A" w14:textId="77777777" w:rsidR="00AD3024" w:rsidRPr="006D0037" w:rsidRDefault="00AD3024" w:rsidP="00AD3024">
      <w:pPr>
        <w:rPr>
          <w:rFonts w:cstheme="minorHAnsi"/>
        </w:rPr>
      </w:pPr>
    </w:p>
    <w:p w14:paraId="44D8FD8C" w14:textId="77777777" w:rsidR="00AD3024" w:rsidRPr="006D0037" w:rsidRDefault="00AD3024" w:rsidP="00AD3024">
      <w:pPr>
        <w:rPr>
          <w:rFonts w:cstheme="minorHAnsi"/>
        </w:rPr>
      </w:pPr>
    </w:p>
    <w:p w14:paraId="5383B1EF" w14:textId="77777777" w:rsidR="00AD3024" w:rsidRPr="006D0037" w:rsidRDefault="00AD3024" w:rsidP="00AD3024">
      <w:pPr>
        <w:rPr>
          <w:rFonts w:cstheme="minorHAnsi"/>
        </w:rPr>
      </w:pPr>
    </w:p>
    <w:p w14:paraId="7E4E0200" w14:textId="77777777" w:rsidR="00AD3024" w:rsidRPr="006D0037" w:rsidRDefault="00AD3024" w:rsidP="00AD3024">
      <w:pPr>
        <w:rPr>
          <w:rFonts w:cstheme="minorHAnsi"/>
        </w:rPr>
      </w:pPr>
    </w:p>
    <w:p w14:paraId="11AFB496" w14:textId="77777777" w:rsidR="00AD3024" w:rsidRPr="006D0037" w:rsidRDefault="00AD3024" w:rsidP="00AD3024">
      <w:pPr>
        <w:rPr>
          <w:rFonts w:cstheme="minorHAnsi"/>
        </w:rPr>
      </w:pPr>
    </w:p>
    <w:p w14:paraId="1CAF9844" w14:textId="77777777" w:rsidR="00AD3024" w:rsidRPr="006D0037" w:rsidRDefault="00AD3024" w:rsidP="00AD3024">
      <w:pPr>
        <w:rPr>
          <w:rFonts w:cstheme="minorHAnsi"/>
        </w:rPr>
      </w:pPr>
    </w:p>
    <w:p w14:paraId="17711DE8" w14:textId="77777777" w:rsidR="00AD3024" w:rsidRPr="006D0037" w:rsidRDefault="00AD3024" w:rsidP="00AD3024">
      <w:pPr>
        <w:rPr>
          <w:rFonts w:cstheme="minorHAnsi"/>
        </w:rPr>
      </w:pPr>
    </w:p>
    <w:p w14:paraId="6994FF68" w14:textId="77777777" w:rsidR="00AD3024" w:rsidRPr="006D0037" w:rsidRDefault="00AD3024" w:rsidP="00AD3024">
      <w:pPr>
        <w:rPr>
          <w:rFonts w:cstheme="minorHAnsi"/>
        </w:rPr>
      </w:pPr>
    </w:p>
    <w:p w14:paraId="1417267B" w14:textId="77777777" w:rsidR="00AD3024" w:rsidRPr="006D0037" w:rsidRDefault="00AD3024" w:rsidP="00AD3024">
      <w:pPr>
        <w:rPr>
          <w:rFonts w:cstheme="minorHAnsi"/>
        </w:rPr>
      </w:pPr>
    </w:p>
    <w:p w14:paraId="572BED29" w14:textId="77777777" w:rsidR="00AD3024" w:rsidRPr="006D0037" w:rsidRDefault="00AD3024" w:rsidP="00AD3024">
      <w:pPr>
        <w:rPr>
          <w:rFonts w:cstheme="minorHAnsi"/>
        </w:rPr>
      </w:pPr>
    </w:p>
    <w:p w14:paraId="4B362BBD" w14:textId="77777777" w:rsidR="00AD3024" w:rsidRPr="006D0037" w:rsidRDefault="00AD3024" w:rsidP="00AD3024">
      <w:pPr>
        <w:rPr>
          <w:rFonts w:cstheme="minorHAnsi"/>
        </w:rPr>
      </w:pPr>
    </w:p>
    <w:p w14:paraId="7838D670" w14:textId="77777777" w:rsidR="00AD3024" w:rsidRPr="006D0037" w:rsidRDefault="00AD3024" w:rsidP="00AD3024">
      <w:pPr>
        <w:rPr>
          <w:rFonts w:cstheme="minorHAnsi"/>
        </w:rPr>
      </w:pPr>
    </w:p>
    <w:p w14:paraId="37876C4B" w14:textId="77777777" w:rsidR="00AD3024" w:rsidRPr="006D0037" w:rsidRDefault="00AD3024" w:rsidP="00AD3024">
      <w:pPr>
        <w:rPr>
          <w:rFonts w:cstheme="minorHAnsi"/>
        </w:rPr>
      </w:pPr>
    </w:p>
    <w:p w14:paraId="61523869" w14:textId="77777777" w:rsidR="00AD3024" w:rsidRPr="006D0037" w:rsidRDefault="00AD3024" w:rsidP="00AD3024">
      <w:pPr>
        <w:rPr>
          <w:rFonts w:cstheme="minorHAnsi"/>
        </w:rPr>
      </w:pPr>
    </w:p>
    <w:p w14:paraId="2A4AF2B5" w14:textId="77777777" w:rsidR="00AD3024" w:rsidRPr="006D0037" w:rsidRDefault="00AD3024" w:rsidP="00AD3024">
      <w:pPr>
        <w:rPr>
          <w:rFonts w:cstheme="minorHAnsi"/>
        </w:rPr>
      </w:pPr>
    </w:p>
    <w:p w14:paraId="184DC613" w14:textId="35F7CB3E" w:rsidR="00AD3024" w:rsidRDefault="00AD3024" w:rsidP="00AD3024">
      <w:pPr>
        <w:rPr>
          <w:rFonts w:cstheme="minorHAnsi"/>
        </w:rPr>
      </w:pPr>
    </w:p>
    <w:p w14:paraId="7E3CE442" w14:textId="43E17DE6" w:rsidR="00167A12" w:rsidRDefault="00167A12" w:rsidP="00AD3024">
      <w:pPr>
        <w:rPr>
          <w:rFonts w:cstheme="minorHAnsi"/>
        </w:rPr>
      </w:pPr>
    </w:p>
    <w:p w14:paraId="3CA7AB69" w14:textId="77777777" w:rsidR="00167A12" w:rsidRPr="006D0037" w:rsidRDefault="00167A12" w:rsidP="00AD3024">
      <w:pPr>
        <w:rPr>
          <w:rFonts w:cstheme="minorHAnsi"/>
        </w:rPr>
      </w:pPr>
    </w:p>
    <w:p w14:paraId="7AB482D7" w14:textId="77777777" w:rsidR="00AD3024" w:rsidRPr="006D0037" w:rsidRDefault="00AD3024" w:rsidP="00AD3024">
      <w:pPr>
        <w:rPr>
          <w:rFonts w:cstheme="minorHAnsi"/>
        </w:rPr>
      </w:pPr>
    </w:p>
    <w:p w14:paraId="7A0C7E4B" w14:textId="77777777" w:rsidR="00AD3024" w:rsidRPr="006D0037" w:rsidRDefault="00AD3024" w:rsidP="00AD3024">
      <w:pPr>
        <w:rPr>
          <w:rFonts w:cstheme="minorHAnsi"/>
        </w:rPr>
      </w:pPr>
    </w:p>
    <w:p w14:paraId="4C55FDC1" w14:textId="77777777" w:rsidR="00AD3024" w:rsidRPr="006D0037" w:rsidRDefault="00AD3024" w:rsidP="00AD3024">
      <w:pPr>
        <w:jc w:val="center"/>
        <w:rPr>
          <w:rFonts w:cstheme="minorHAnsi"/>
          <w:color w:val="BFBFBF" w:themeColor="background1" w:themeShade="BF"/>
        </w:rPr>
      </w:pPr>
      <w:r w:rsidRPr="006D0037">
        <w:rPr>
          <w:rFonts w:cstheme="minorHAnsi"/>
          <w:color w:val="BFBFBF" w:themeColor="background1" w:themeShade="BF"/>
        </w:rPr>
        <w:t>[this page intentionally left blank]</w:t>
      </w:r>
    </w:p>
    <w:p w14:paraId="37DA4DFF" w14:textId="77777777" w:rsidR="007271B1" w:rsidRDefault="007271B1">
      <w:pPr>
        <w:spacing w:after="160" w:line="259" w:lineRule="auto"/>
        <w:rPr>
          <w:rFonts w:eastAsiaTheme="majorEastAsia" w:cstheme="minorHAnsi"/>
          <w:b/>
          <w:color w:val="2E74B5" w:themeColor="accent1" w:themeShade="BF"/>
          <w:sz w:val="32"/>
          <w:szCs w:val="28"/>
        </w:rPr>
        <w:sectPr w:rsidR="007271B1" w:rsidSect="007271B1">
          <w:pgSz w:w="12240" w:h="15840"/>
          <w:pgMar w:top="1440" w:right="1440" w:bottom="1440" w:left="1440" w:header="720" w:footer="720" w:gutter="0"/>
          <w:pgNumType w:start="1" w:chapStyle="1"/>
          <w:cols w:space="720"/>
          <w:docGrid w:linePitch="360"/>
        </w:sectPr>
      </w:pPr>
    </w:p>
    <w:p w14:paraId="72BE8CBA" w14:textId="475E4DFB" w:rsidR="00F477C8" w:rsidRPr="006D0037" w:rsidRDefault="00F477C8" w:rsidP="00F477C8">
      <w:pPr>
        <w:pStyle w:val="Heading1"/>
        <w:rPr>
          <w:rFonts w:asciiTheme="minorHAnsi" w:hAnsiTheme="minorHAnsi" w:cstheme="minorHAnsi"/>
        </w:rPr>
      </w:pPr>
      <w:bookmarkStart w:id="764" w:name="_Toc491077068"/>
      <w:r w:rsidRPr="006D0037">
        <w:rPr>
          <w:rFonts w:asciiTheme="minorHAnsi" w:hAnsiTheme="minorHAnsi" w:cstheme="minorHAnsi"/>
        </w:rPr>
        <w:lastRenderedPageBreak/>
        <w:t>STUDY COMPLETION AND CLOSEOUT PROCEDURES</w:t>
      </w:r>
      <w:bookmarkEnd w:id="764"/>
    </w:p>
    <w:p w14:paraId="1329B6AE" w14:textId="77777777" w:rsidR="00F477C8" w:rsidRPr="006D0037" w:rsidRDefault="00F477C8" w:rsidP="00F477C8">
      <w:pPr>
        <w:pStyle w:val="ListParagraph"/>
        <w:numPr>
          <w:ilvl w:val="0"/>
          <w:numId w:val="2"/>
        </w:numPr>
        <w:spacing w:before="240" w:after="240"/>
        <w:contextualSpacing w:val="0"/>
        <w:outlineLvl w:val="1"/>
        <w:rPr>
          <w:rFonts w:cstheme="minorHAnsi"/>
          <w:b/>
          <w:vanish/>
          <w:sz w:val="28"/>
        </w:rPr>
      </w:pPr>
      <w:bookmarkStart w:id="765" w:name="_Toc462918967"/>
      <w:bookmarkStart w:id="766" w:name="_Toc462919077"/>
      <w:bookmarkStart w:id="767" w:name="_Toc462919187"/>
      <w:bookmarkStart w:id="768" w:name="_Toc462919297"/>
      <w:bookmarkStart w:id="769" w:name="_Toc462919407"/>
      <w:bookmarkStart w:id="770" w:name="_Toc464809914"/>
      <w:bookmarkStart w:id="771" w:name="_Toc464810024"/>
      <w:bookmarkStart w:id="772" w:name="_Toc464810136"/>
      <w:bookmarkStart w:id="773" w:name="_Toc464811145"/>
      <w:bookmarkStart w:id="774" w:name="_Toc464811252"/>
      <w:bookmarkStart w:id="775" w:name="_Toc464811400"/>
      <w:bookmarkStart w:id="776" w:name="_Toc464811505"/>
      <w:bookmarkStart w:id="777" w:name="_Toc464811880"/>
      <w:bookmarkStart w:id="778" w:name="_Toc465089265"/>
      <w:bookmarkStart w:id="779" w:name="_Toc465156856"/>
      <w:bookmarkStart w:id="780" w:name="_Toc465169804"/>
      <w:bookmarkStart w:id="781" w:name="_Toc465172531"/>
      <w:bookmarkStart w:id="782" w:name="_Toc465172639"/>
      <w:bookmarkStart w:id="783" w:name="_Toc465253976"/>
      <w:bookmarkStart w:id="784" w:name="_Toc465254084"/>
      <w:bookmarkStart w:id="785" w:name="_Toc465254849"/>
      <w:bookmarkStart w:id="786" w:name="_Toc465255529"/>
      <w:bookmarkStart w:id="787" w:name="_Toc465324947"/>
      <w:bookmarkStart w:id="788" w:name="_Toc465325057"/>
      <w:bookmarkStart w:id="789" w:name="_Toc465325170"/>
      <w:bookmarkStart w:id="790" w:name="_Toc465325283"/>
      <w:bookmarkStart w:id="791" w:name="_Toc465325818"/>
      <w:bookmarkStart w:id="792" w:name="_Toc465325926"/>
      <w:bookmarkStart w:id="793" w:name="_Toc465326070"/>
      <w:bookmarkStart w:id="794" w:name="_Toc465326177"/>
      <w:bookmarkStart w:id="795" w:name="_Toc465333052"/>
      <w:bookmarkStart w:id="796" w:name="_Toc465333156"/>
      <w:bookmarkStart w:id="797" w:name="_Toc465333259"/>
      <w:bookmarkStart w:id="798" w:name="_Toc465412126"/>
      <w:bookmarkStart w:id="799" w:name="_Toc465412230"/>
      <w:bookmarkStart w:id="800" w:name="_Toc465425848"/>
      <w:bookmarkStart w:id="801" w:name="_Toc465425943"/>
      <w:bookmarkStart w:id="802" w:name="_Toc465439211"/>
      <w:bookmarkStart w:id="803" w:name="_Toc465439310"/>
      <w:bookmarkStart w:id="804" w:name="_Toc465500478"/>
      <w:bookmarkStart w:id="805" w:name="_Toc465501830"/>
      <w:bookmarkStart w:id="806" w:name="_Toc465843102"/>
      <w:bookmarkStart w:id="807" w:name="_Toc466886936"/>
      <w:bookmarkStart w:id="808" w:name="_Toc466887036"/>
      <w:bookmarkStart w:id="809" w:name="_Toc466887349"/>
      <w:bookmarkStart w:id="810" w:name="_Toc466887448"/>
      <w:bookmarkStart w:id="811" w:name="_Toc466887547"/>
      <w:bookmarkStart w:id="812" w:name="_Toc466901353"/>
      <w:bookmarkStart w:id="813" w:name="_Toc467061314"/>
      <w:bookmarkStart w:id="814" w:name="_Toc467067431"/>
      <w:bookmarkStart w:id="815" w:name="_Toc467494446"/>
      <w:bookmarkStart w:id="816" w:name="_Toc467494587"/>
      <w:bookmarkStart w:id="817" w:name="_Toc467577600"/>
      <w:bookmarkStart w:id="818" w:name="_Toc467577843"/>
      <w:bookmarkStart w:id="819" w:name="_Toc467578116"/>
      <w:bookmarkStart w:id="820" w:name="_Toc489445420"/>
      <w:bookmarkStart w:id="821" w:name="_Toc489454611"/>
      <w:bookmarkStart w:id="822" w:name="_Toc489454719"/>
      <w:bookmarkStart w:id="823" w:name="_Toc489521766"/>
      <w:bookmarkStart w:id="824" w:name="_Toc489521889"/>
      <w:bookmarkStart w:id="825" w:name="_Toc491075606"/>
      <w:bookmarkStart w:id="826" w:name="_Toc491075709"/>
      <w:bookmarkStart w:id="827" w:name="_Toc491075834"/>
      <w:bookmarkStart w:id="828" w:name="_Toc491076950"/>
      <w:bookmarkStart w:id="829" w:name="_Toc491077069"/>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4251F579" w14:textId="0C63AFFE" w:rsidR="00F477C8" w:rsidRPr="006D0037" w:rsidRDefault="00F477C8" w:rsidP="00F477C8">
      <w:pPr>
        <w:pStyle w:val="Heading2"/>
      </w:pPr>
      <w:bookmarkStart w:id="830" w:name="_Toc491077070"/>
      <w:r w:rsidRPr="006D0037">
        <w:t>Site Close</w:t>
      </w:r>
      <w:r w:rsidR="00853116">
        <w:t>-</w:t>
      </w:r>
      <w:r w:rsidRPr="006D0037">
        <w:t>out Procedures</w:t>
      </w:r>
      <w:bookmarkEnd w:id="830"/>
    </w:p>
    <w:p w14:paraId="21DE22B2" w14:textId="1D7999B1" w:rsidR="00853116" w:rsidRDefault="00853116" w:rsidP="00853116">
      <w:pPr>
        <w:spacing w:after="120"/>
      </w:pPr>
      <w:r>
        <w:t xml:space="preserve">Before the PEPPER study can be considered closed, necessary steps must be completed to ensure all aspects of study have been addressed.  The PI, CCC, DCC, and Clinical Sites each have specific items to be completed; these are provided in more detail in </w:t>
      </w:r>
      <w:hyperlink w:anchor="_Appendix_E:_Study" w:history="1">
        <w:r w:rsidRPr="00853116">
          <w:rPr>
            <w:rStyle w:val="Hyperlink"/>
          </w:rPr>
          <w:t>Appendix E: Study Close-Out Checklist</w:t>
        </w:r>
      </w:hyperlink>
      <w:r>
        <w:t xml:space="preserve">. </w:t>
      </w:r>
    </w:p>
    <w:p w14:paraId="6AE3B291" w14:textId="77777777" w:rsidR="00F477C8" w:rsidRPr="006D0037" w:rsidRDefault="00F477C8" w:rsidP="00F477C8">
      <w:pPr>
        <w:pStyle w:val="Heading2"/>
      </w:pPr>
      <w:bookmarkStart w:id="831" w:name="_Toc491077071"/>
      <w:r w:rsidRPr="006D0037">
        <w:t>Data Locking Procedures</w:t>
      </w:r>
      <w:bookmarkEnd w:id="831"/>
    </w:p>
    <w:p w14:paraId="55A1FCC8" w14:textId="28EDEE5F" w:rsidR="00362045" w:rsidRPr="003360DF" w:rsidRDefault="00260F21" w:rsidP="00362045">
      <w:pPr>
        <w:pStyle w:val="NormalWeb"/>
        <w:rPr>
          <w:rFonts w:ascii="Calibri" w:hAnsi="Calibri" w:cs="Calibri"/>
          <w:color w:val="000000"/>
          <w:sz w:val="22"/>
          <w:szCs w:val="22"/>
        </w:rPr>
      </w:pPr>
      <w:r>
        <w:rPr>
          <w:rFonts w:ascii="Calibri" w:hAnsi="Calibri" w:cs="Calibri"/>
          <w:color w:val="000000"/>
          <w:sz w:val="22"/>
          <w:szCs w:val="22"/>
        </w:rPr>
        <w:t>Statix</w:t>
      </w:r>
      <w:r w:rsidRPr="003360DF">
        <w:rPr>
          <w:rFonts w:ascii="Calibri" w:hAnsi="Calibri" w:cs="Calibri"/>
          <w:color w:val="000000"/>
          <w:sz w:val="22"/>
          <w:szCs w:val="22"/>
        </w:rPr>
        <w:t xml:space="preserve"> </w:t>
      </w:r>
      <w:r w:rsidR="00362045" w:rsidRPr="003360DF">
        <w:rPr>
          <w:rFonts w:ascii="Calibri" w:hAnsi="Calibri" w:cs="Calibri"/>
          <w:color w:val="000000"/>
          <w:sz w:val="22"/>
          <w:szCs w:val="22"/>
        </w:rPr>
        <w:t xml:space="preserve">will remove identifiers and contact information from the complete dataset of participant clinical and PROs data and send this to the PI for permanent secure storage; the data housed by </w:t>
      </w:r>
      <w:r>
        <w:rPr>
          <w:rFonts w:ascii="Calibri" w:hAnsi="Calibri" w:cs="Calibri"/>
          <w:color w:val="000000"/>
          <w:sz w:val="22"/>
          <w:szCs w:val="22"/>
        </w:rPr>
        <w:t>Statix</w:t>
      </w:r>
      <w:r w:rsidRPr="003360DF">
        <w:rPr>
          <w:rFonts w:ascii="Calibri" w:hAnsi="Calibri" w:cs="Calibri"/>
          <w:color w:val="000000"/>
          <w:sz w:val="22"/>
          <w:szCs w:val="22"/>
        </w:rPr>
        <w:t xml:space="preserve"> </w:t>
      </w:r>
      <w:r w:rsidR="00362045" w:rsidRPr="003360DF">
        <w:rPr>
          <w:rFonts w:ascii="Calibri" w:hAnsi="Calibri" w:cs="Calibri"/>
          <w:color w:val="000000"/>
          <w:sz w:val="22"/>
          <w:szCs w:val="22"/>
        </w:rPr>
        <w:t xml:space="preserve">will be permanently purged. </w:t>
      </w:r>
    </w:p>
    <w:p w14:paraId="72EF450A" w14:textId="77777777" w:rsidR="00F477C8" w:rsidRPr="006D0037" w:rsidRDefault="00F477C8" w:rsidP="00F477C8">
      <w:pPr>
        <w:pStyle w:val="Heading2"/>
      </w:pPr>
      <w:bookmarkStart w:id="832" w:name="_Toc491077072"/>
      <w:r w:rsidRPr="006D0037">
        <w:t>Final Study Report</w:t>
      </w:r>
      <w:bookmarkEnd w:id="832"/>
    </w:p>
    <w:p w14:paraId="603876FC" w14:textId="500A1B4F" w:rsidR="00F477C8" w:rsidRPr="006D0037" w:rsidRDefault="00D410B9" w:rsidP="00F477C8">
      <w:pPr>
        <w:rPr>
          <w:rFonts w:cstheme="minorHAnsi"/>
        </w:rPr>
      </w:pPr>
      <w:r>
        <w:rPr>
          <w:rFonts w:cstheme="minorHAnsi"/>
        </w:rPr>
        <w:t>The final study report will be submitted to PCORI according to PCORI guidelines.</w:t>
      </w:r>
    </w:p>
    <w:p w14:paraId="7139802E" w14:textId="77777777" w:rsidR="00F477C8" w:rsidRPr="006D0037" w:rsidRDefault="00F477C8" w:rsidP="00F477C8">
      <w:pPr>
        <w:pStyle w:val="Heading2"/>
      </w:pPr>
      <w:bookmarkStart w:id="833" w:name="_Toc491077073"/>
      <w:r w:rsidRPr="006D0037">
        <w:t>Long Term Storage of Study Documentation</w:t>
      </w:r>
      <w:bookmarkEnd w:id="833"/>
    </w:p>
    <w:p w14:paraId="06E8B8FB" w14:textId="38D3CA14" w:rsidR="00D410B9" w:rsidRPr="00D410B9" w:rsidRDefault="00D410B9" w:rsidP="00D410B9">
      <w:pPr>
        <w:autoSpaceDE w:val="0"/>
        <w:autoSpaceDN w:val="0"/>
        <w:adjustRightInd w:val="0"/>
        <w:rPr>
          <w:rFonts w:cstheme="minorHAnsi"/>
          <w:noProof w:val="0"/>
          <w:color w:val="0F0F0F"/>
        </w:rPr>
      </w:pPr>
      <w:r>
        <w:rPr>
          <w:rFonts w:cstheme="minorHAnsi"/>
        </w:rPr>
        <w:t>Study r</w:t>
      </w:r>
      <w:r w:rsidRPr="00D410B9">
        <w:rPr>
          <w:rFonts w:cstheme="minorHAnsi"/>
        </w:rPr>
        <w:t xml:space="preserve">ecords and documents including CRFs, source documents, consent forms, and </w:t>
      </w:r>
      <w:r>
        <w:rPr>
          <w:rFonts w:cstheme="minorHAnsi"/>
        </w:rPr>
        <w:t xml:space="preserve">any other study-related financial or administrative documents </w:t>
      </w:r>
      <w:r w:rsidRPr="00D410B9">
        <w:rPr>
          <w:rFonts w:cstheme="minorHAnsi"/>
        </w:rPr>
        <w:t xml:space="preserve">must be retained by the investigator </w:t>
      </w:r>
      <w:r w:rsidRPr="00D410B9">
        <w:rPr>
          <w:rFonts w:cstheme="minorHAnsi"/>
          <w:noProof w:val="0"/>
          <w:color w:val="0F0F0F"/>
        </w:rPr>
        <w:t xml:space="preserve">for a period of three years from the a) </w:t>
      </w:r>
      <w:r>
        <w:rPr>
          <w:rFonts w:cstheme="minorHAnsi"/>
          <w:noProof w:val="0"/>
          <w:color w:val="0F0F0F"/>
        </w:rPr>
        <w:t>PCORI c</w:t>
      </w:r>
      <w:r w:rsidRPr="00D410B9">
        <w:rPr>
          <w:rFonts w:cstheme="minorHAnsi"/>
          <w:noProof w:val="0"/>
          <w:color w:val="0F0F0F"/>
        </w:rPr>
        <w:t xml:space="preserve">ontract </w:t>
      </w:r>
      <w:r>
        <w:rPr>
          <w:rFonts w:cstheme="minorHAnsi"/>
          <w:noProof w:val="0"/>
          <w:color w:val="0F0F0F"/>
        </w:rPr>
        <w:t>t</w:t>
      </w:r>
      <w:r w:rsidRPr="00D410B9">
        <w:rPr>
          <w:rFonts w:cstheme="minorHAnsi"/>
          <w:noProof w:val="0"/>
          <w:color w:val="0F0F0F"/>
        </w:rPr>
        <w:t xml:space="preserve">erm </w:t>
      </w:r>
      <w:r>
        <w:rPr>
          <w:rFonts w:cstheme="minorHAnsi"/>
          <w:noProof w:val="0"/>
          <w:color w:val="0F0F0F"/>
        </w:rPr>
        <w:t>d</w:t>
      </w:r>
      <w:r w:rsidRPr="00D410B9">
        <w:rPr>
          <w:rFonts w:cstheme="minorHAnsi"/>
          <w:noProof w:val="0"/>
          <w:color w:val="0F0F0F"/>
        </w:rPr>
        <w:t xml:space="preserve">ate, b) date of the final payment under this </w:t>
      </w:r>
      <w:r>
        <w:rPr>
          <w:rFonts w:cstheme="minorHAnsi"/>
          <w:noProof w:val="0"/>
          <w:color w:val="0F0F0F"/>
        </w:rPr>
        <w:t>c</w:t>
      </w:r>
      <w:r w:rsidRPr="00D410B9">
        <w:rPr>
          <w:rFonts w:cstheme="minorHAnsi"/>
          <w:noProof w:val="0"/>
          <w:color w:val="0F0F0F"/>
        </w:rPr>
        <w:t>ontract, or c)</w:t>
      </w:r>
    </w:p>
    <w:p w14:paraId="45F74E5C" w14:textId="666F6CE2" w:rsidR="00F477C8" w:rsidRDefault="00D410B9" w:rsidP="00D410B9">
      <w:pPr>
        <w:rPr>
          <w:rFonts w:cstheme="minorHAnsi"/>
        </w:rPr>
      </w:pPr>
      <w:r w:rsidRPr="00D410B9">
        <w:rPr>
          <w:rFonts w:cstheme="minorHAnsi"/>
          <w:noProof w:val="0"/>
          <w:color w:val="0F0F0F"/>
        </w:rPr>
        <w:t xml:space="preserve">conclusion of any audit or litigation related to this </w:t>
      </w:r>
      <w:r>
        <w:rPr>
          <w:rFonts w:cstheme="minorHAnsi"/>
          <w:noProof w:val="0"/>
          <w:color w:val="0F0F0F"/>
        </w:rPr>
        <w:t>c</w:t>
      </w:r>
      <w:r w:rsidRPr="00D410B9">
        <w:rPr>
          <w:rFonts w:cstheme="minorHAnsi"/>
          <w:noProof w:val="0"/>
          <w:color w:val="0F0F0F"/>
        </w:rPr>
        <w:t>ontract, whichever is later</w:t>
      </w:r>
      <w:r>
        <w:rPr>
          <w:rFonts w:cstheme="minorHAnsi"/>
          <w:noProof w:val="0"/>
          <w:color w:val="0F0F0F"/>
        </w:rPr>
        <w:t xml:space="preserve">, </w:t>
      </w:r>
      <w:r>
        <w:rPr>
          <w:rFonts w:cstheme="minorHAnsi"/>
          <w:i/>
          <w:noProof w:val="0"/>
          <w:color w:val="0F0F0F"/>
        </w:rPr>
        <w:t>or</w:t>
      </w:r>
      <w:r>
        <w:rPr>
          <w:rFonts w:cstheme="minorHAnsi"/>
          <w:noProof w:val="0"/>
          <w:color w:val="0F0F0F"/>
        </w:rPr>
        <w:t xml:space="preserve"> </w:t>
      </w:r>
      <w:r>
        <w:rPr>
          <w:rFonts w:cstheme="minorHAnsi"/>
        </w:rPr>
        <w:t xml:space="preserve">as required by institutional standards, whichever is the longer.  </w:t>
      </w:r>
    </w:p>
    <w:p w14:paraId="40609B83" w14:textId="7CA02855" w:rsidR="00D410B9" w:rsidRPr="00D410B9" w:rsidRDefault="00D410B9" w:rsidP="00D410B9">
      <w:pPr>
        <w:rPr>
          <w:rFonts w:cstheme="minorHAnsi"/>
        </w:rPr>
      </w:pPr>
    </w:p>
    <w:p w14:paraId="5AAA5BB1" w14:textId="77777777" w:rsidR="00AD3024" w:rsidRPr="00D410B9" w:rsidRDefault="00AD3024">
      <w:pPr>
        <w:spacing w:after="160" w:line="259" w:lineRule="auto"/>
        <w:rPr>
          <w:rFonts w:eastAsiaTheme="majorEastAsia" w:cstheme="minorHAnsi"/>
          <w:b/>
          <w:color w:val="2E74B5" w:themeColor="accent1" w:themeShade="BF"/>
        </w:rPr>
      </w:pPr>
      <w:r w:rsidRPr="00D410B9">
        <w:rPr>
          <w:rFonts w:cstheme="minorHAnsi"/>
        </w:rPr>
        <w:br w:type="page"/>
      </w:r>
    </w:p>
    <w:p w14:paraId="73983986" w14:textId="77777777" w:rsidR="00AD3024" w:rsidRPr="006D0037" w:rsidRDefault="00AD3024" w:rsidP="00AD3024">
      <w:pPr>
        <w:rPr>
          <w:rFonts w:cstheme="minorHAnsi"/>
        </w:rPr>
      </w:pPr>
    </w:p>
    <w:p w14:paraId="31E3C04B" w14:textId="77777777" w:rsidR="00AD3024" w:rsidRPr="006D0037" w:rsidRDefault="00AD3024" w:rsidP="00AD3024">
      <w:pPr>
        <w:rPr>
          <w:rFonts w:cstheme="minorHAnsi"/>
        </w:rPr>
      </w:pPr>
    </w:p>
    <w:p w14:paraId="0954C568" w14:textId="77777777" w:rsidR="00AD3024" w:rsidRPr="006D0037" w:rsidRDefault="00AD3024" w:rsidP="00AD3024">
      <w:pPr>
        <w:rPr>
          <w:rFonts w:cstheme="minorHAnsi"/>
        </w:rPr>
      </w:pPr>
    </w:p>
    <w:p w14:paraId="1425D730" w14:textId="77777777" w:rsidR="00AD3024" w:rsidRPr="006D0037" w:rsidRDefault="00AD3024" w:rsidP="00AD3024">
      <w:pPr>
        <w:rPr>
          <w:rFonts w:cstheme="minorHAnsi"/>
        </w:rPr>
      </w:pPr>
    </w:p>
    <w:p w14:paraId="0ABD0CF4" w14:textId="77777777" w:rsidR="00AD3024" w:rsidRPr="006D0037" w:rsidRDefault="00AD3024" w:rsidP="00AD3024">
      <w:pPr>
        <w:rPr>
          <w:rFonts w:cstheme="minorHAnsi"/>
        </w:rPr>
      </w:pPr>
    </w:p>
    <w:p w14:paraId="11A6AF2E" w14:textId="77777777" w:rsidR="00AD3024" w:rsidRPr="006D0037" w:rsidRDefault="00AD3024" w:rsidP="00AD3024">
      <w:pPr>
        <w:rPr>
          <w:rFonts w:cstheme="minorHAnsi"/>
        </w:rPr>
      </w:pPr>
    </w:p>
    <w:p w14:paraId="429B3693" w14:textId="77777777" w:rsidR="00AD3024" w:rsidRPr="006D0037" w:rsidRDefault="00AD3024" w:rsidP="00AD3024">
      <w:pPr>
        <w:rPr>
          <w:rFonts w:cstheme="minorHAnsi"/>
        </w:rPr>
      </w:pPr>
    </w:p>
    <w:p w14:paraId="57898E73" w14:textId="77777777" w:rsidR="00AD3024" w:rsidRPr="006D0037" w:rsidRDefault="00AD3024" w:rsidP="00AD3024">
      <w:pPr>
        <w:rPr>
          <w:rFonts w:cstheme="minorHAnsi"/>
        </w:rPr>
      </w:pPr>
    </w:p>
    <w:p w14:paraId="532AC4F1" w14:textId="77777777" w:rsidR="00AD3024" w:rsidRPr="006D0037" w:rsidRDefault="00AD3024" w:rsidP="00AD3024">
      <w:pPr>
        <w:rPr>
          <w:rFonts w:cstheme="minorHAnsi"/>
        </w:rPr>
      </w:pPr>
    </w:p>
    <w:p w14:paraId="2AD2325C" w14:textId="77777777" w:rsidR="00AD3024" w:rsidRPr="006D0037" w:rsidRDefault="00AD3024" w:rsidP="00AD3024">
      <w:pPr>
        <w:rPr>
          <w:rFonts w:cstheme="minorHAnsi"/>
        </w:rPr>
      </w:pPr>
    </w:p>
    <w:p w14:paraId="5CE2C0F9" w14:textId="77777777" w:rsidR="00AD3024" w:rsidRPr="006D0037" w:rsidRDefault="00AD3024" w:rsidP="00AD3024">
      <w:pPr>
        <w:rPr>
          <w:rFonts w:cstheme="minorHAnsi"/>
        </w:rPr>
      </w:pPr>
    </w:p>
    <w:p w14:paraId="0211EA3A" w14:textId="77777777" w:rsidR="00AD3024" w:rsidRPr="006D0037" w:rsidRDefault="00AD3024" w:rsidP="00AD3024">
      <w:pPr>
        <w:rPr>
          <w:rFonts w:cstheme="minorHAnsi"/>
        </w:rPr>
      </w:pPr>
    </w:p>
    <w:p w14:paraId="0453576A" w14:textId="77777777" w:rsidR="00AD3024" w:rsidRPr="006D0037" w:rsidRDefault="00AD3024" w:rsidP="00AD3024">
      <w:pPr>
        <w:rPr>
          <w:rFonts w:cstheme="minorHAnsi"/>
        </w:rPr>
      </w:pPr>
    </w:p>
    <w:p w14:paraId="0C4D34A9" w14:textId="77777777" w:rsidR="00AD3024" w:rsidRPr="006D0037" w:rsidRDefault="00AD3024" w:rsidP="00AD3024">
      <w:pPr>
        <w:rPr>
          <w:rFonts w:cstheme="minorHAnsi"/>
        </w:rPr>
      </w:pPr>
    </w:p>
    <w:p w14:paraId="08E9F5E1" w14:textId="77777777" w:rsidR="00AD3024" w:rsidRPr="006D0037" w:rsidRDefault="00AD3024" w:rsidP="00AD3024">
      <w:pPr>
        <w:rPr>
          <w:rFonts w:cstheme="minorHAnsi"/>
        </w:rPr>
      </w:pPr>
    </w:p>
    <w:p w14:paraId="128A6FB1" w14:textId="77777777" w:rsidR="00AD3024" w:rsidRPr="006D0037" w:rsidRDefault="00AD3024" w:rsidP="00AD3024">
      <w:pPr>
        <w:rPr>
          <w:rFonts w:cstheme="minorHAnsi"/>
        </w:rPr>
      </w:pPr>
    </w:p>
    <w:p w14:paraId="63EB99A7" w14:textId="1C74608D" w:rsidR="00AD3024" w:rsidRDefault="00AD3024" w:rsidP="00AD3024">
      <w:pPr>
        <w:rPr>
          <w:rFonts w:cstheme="minorHAnsi"/>
        </w:rPr>
      </w:pPr>
    </w:p>
    <w:p w14:paraId="37A8CED9" w14:textId="77777777" w:rsidR="00167A12" w:rsidRPr="006D0037" w:rsidRDefault="00167A12" w:rsidP="00AD3024">
      <w:pPr>
        <w:rPr>
          <w:rFonts w:cstheme="minorHAnsi"/>
        </w:rPr>
      </w:pPr>
    </w:p>
    <w:p w14:paraId="60728DBF" w14:textId="77777777" w:rsidR="00AD3024" w:rsidRPr="006D0037" w:rsidRDefault="00AD3024" w:rsidP="00AD3024">
      <w:pPr>
        <w:rPr>
          <w:rFonts w:cstheme="minorHAnsi"/>
        </w:rPr>
      </w:pPr>
    </w:p>
    <w:p w14:paraId="25B4B41A" w14:textId="77777777" w:rsidR="00AD3024" w:rsidRPr="006D0037" w:rsidRDefault="00AD3024" w:rsidP="00AD3024">
      <w:pPr>
        <w:rPr>
          <w:rFonts w:cstheme="minorHAnsi"/>
        </w:rPr>
      </w:pPr>
    </w:p>
    <w:p w14:paraId="206E0983" w14:textId="1F8267AB" w:rsidR="00AD3024" w:rsidRDefault="00AD3024" w:rsidP="00AD3024">
      <w:pPr>
        <w:jc w:val="center"/>
        <w:rPr>
          <w:rFonts w:cstheme="minorHAnsi"/>
          <w:color w:val="BFBFBF" w:themeColor="background1" w:themeShade="BF"/>
        </w:rPr>
      </w:pPr>
      <w:r w:rsidRPr="006D0037">
        <w:rPr>
          <w:rFonts w:cstheme="minorHAnsi"/>
          <w:color w:val="BFBFBF" w:themeColor="background1" w:themeShade="BF"/>
        </w:rPr>
        <w:t>[this page intentionally left blank]</w:t>
      </w:r>
    </w:p>
    <w:p w14:paraId="68CFCDE1" w14:textId="2CC9D345" w:rsidR="007271B1" w:rsidRDefault="007271B1" w:rsidP="00AD3024">
      <w:pPr>
        <w:jc w:val="center"/>
        <w:rPr>
          <w:rFonts w:cstheme="minorHAnsi"/>
          <w:color w:val="BFBFBF" w:themeColor="background1" w:themeShade="BF"/>
        </w:rPr>
      </w:pPr>
    </w:p>
    <w:p w14:paraId="79330092" w14:textId="77777777" w:rsidR="007271B1" w:rsidRDefault="007271B1" w:rsidP="007271B1">
      <w:pPr>
        <w:rPr>
          <w:rFonts w:cstheme="minorHAnsi"/>
          <w:color w:val="BFBFBF" w:themeColor="background1" w:themeShade="BF"/>
        </w:rPr>
        <w:sectPr w:rsidR="007271B1" w:rsidSect="007271B1">
          <w:pgSz w:w="12240" w:h="15840"/>
          <w:pgMar w:top="1440" w:right="1440" w:bottom="1440" w:left="1440" w:header="720" w:footer="720" w:gutter="0"/>
          <w:pgNumType w:start="1" w:chapStyle="1"/>
          <w:cols w:space="720"/>
          <w:docGrid w:linePitch="360"/>
        </w:sectPr>
      </w:pPr>
    </w:p>
    <w:p w14:paraId="438736FA" w14:textId="78CF2A1E" w:rsidR="00F477C8" w:rsidRPr="006D0037" w:rsidRDefault="00F477C8" w:rsidP="00F477C8">
      <w:pPr>
        <w:pStyle w:val="Heading1"/>
        <w:rPr>
          <w:rFonts w:asciiTheme="minorHAnsi" w:hAnsiTheme="minorHAnsi" w:cstheme="minorHAnsi"/>
        </w:rPr>
      </w:pPr>
      <w:bookmarkStart w:id="834" w:name="_Toc491077074"/>
      <w:r w:rsidRPr="006D0037">
        <w:rPr>
          <w:rFonts w:asciiTheme="minorHAnsi" w:hAnsiTheme="minorHAnsi" w:cstheme="minorHAnsi"/>
        </w:rPr>
        <w:lastRenderedPageBreak/>
        <w:t>APPENDICES</w:t>
      </w:r>
      <w:bookmarkEnd w:id="834"/>
    </w:p>
    <w:p w14:paraId="3554F7F4" w14:textId="77777777" w:rsidR="00F477C8" w:rsidRPr="006D0037" w:rsidRDefault="00F477C8" w:rsidP="00F477C8">
      <w:pPr>
        <w:pStyle w:val="ListParagraph"/>
        <w:numPr>
          <w:ilvl w:val="0"/>
          <w:numId w:val="2"/>
        </w:numPr>
        <w:spacing w:before="240" w:after="240"/>
        <w:contextualSpacing w:val="0"/>
        <w:outlineLvl w:val="1"/>
        <w:rPr>
          <w:rFonts w:cstheme="minorHAnsi"/>
          <w:b/>
          <w:vanish/>
          <w:sz w:val="28"/>
        </w:rPr>
      </w:pPr>
      <w:bookmarkStart w:id="835" w:name="_Toc462918980"/>
      <w:bookmarkStart w:id="836" w:name="_Toc462919090"/>
      <w:bookmarkStart w:id="837" w:name="_Toc462919200"/>
      <w:bookmarkStart w:id="838" w:name="_Toc462919310"/>
      <w:bookmarkStart w:id="839" w:name="_Toc462919420"/>
      <w:bookmarkStart w:id="840" w:name="_Toc464809927"/>
      <w:bookmarkStart w:id="841" w:name="_Toc464810037"/>
      <w:bookmarkStart w:id="842" w:name="_Toc464810149"/>
      <w:bookmarkStart w:id="843" w:name="_Toc464811159"/>
      <w:bookmarkStart w:id="844" w:name="_Toc464811266"/>
      <w:bookmarkStart w:id="845" w:name="_Toc464811414"/>
      <w:bookmarkStart w:id="846" w:name="_Toc464811519"/>
      <w:bookmarkStart w:id="847" w:name="_Toc464811894"/>
      <w:bookmarkStart w:id="848" w:name="_Toc465089279"/>
      <w:bookmarkStart w:id="849" w:name="_Toc465156870"/>
      <w:bookmarkStart w:id="850" w:name="_Toc465169818"/>
      <w:bookmarkStart w:id="851" w:name="_Toc465172545"/>
      <w:bookmarkStart w:id="852" w:name="_Toc465172653"/>
      <w:bookmarkStart w:id="853" w:name="_Toc465253990"/>
      <w:bookmarkStart w:id="854" w:name="_Toc465254098"/>
      <w:bookmarkStart w:id="855" w:name="_Toc465254863"/>
      <w:bookmarkStart w:id="856" w:name="_Toc465255543"/>
      <w:bookmarkStart w:id="857" w:name="_Toc465324961"/>
      <w:bookmarkStart w:id="858" w:name="_Toc465325071"/>
      <w:bookmarkStart w:id="859" w:name="_Toc465325184"/>
      <w:bookmarkStart w:id="860" w:name="_Toc465325297"/>
      <w:bookmarkStart w:id="861" w:name="_Toc465325832"/>
      <w:bookmarkStart w:id="862" w:name="_Toc465325940"/>
      <w:bookmarkStart w:id="863" w:name="_Toc465326084"/>
      <w:bookmarkStart w:id="864" w:name="_Toc465326191"/>
      <w:bookmarkStart w:id="865" w:name="_Toc465333066"/>
      <w:bookmarkStart w:id="866" w:name="_Toc465333170"/>
      <w:bookmarkStart w:id="867" w:name="_Toc465333273"/>
      <w:bookmarkStart w:id="868" w:name="_Toc465412140"/>
      <w:bookmarkStart w:id="869" w:name="_Toc465412244"/>
      <w:bookmarkStart w:id="870" w:name="_Toc465425854"/>
      <w:bookmarkStart w:id="871" w:name="_Toc465425949"/>
      <w:bookmarkStart w:id="872" w:name="_Toc465439217"/>
      <w:bookmarkStart w:id="873" w:name="_Toc465439316"/>
      <w:bookmarkStart w:id="874" w:name="_Toc465500484"/>
      <w:bookmarkStart w:id="875" w:name="_Toc465501836"/>
      <w:bookmarkStart w:id="876" w:name="_Toc465843108"/>
      <w:bookmarkStart w:id="877" w:name="_Toc466886942"/>
      <w:bookmarkStart w:id="878" w:name="_Toc466887042"/>
      <w:bookmarkStart w:id="879" w:name="_Toc466887355"/>
      <w:bookmarkStart w:id="880" w:name="_Toc466887454"/>
      <w:bookmarkStart w:id="881" w:name="_Toc466887553"/>
      <w:bookmarkStart w:id="882" w:name="_Toc466901359"/>
      <w:bookmarkStart w:id="883" w:name="_Toc467061320"/>
      <w:bookmarkStart w:id="884" w:name="_Toc467067437"/>
      <w:bookmarkStart w:id="885" w:name="_Toc467494452"/>
      <w:bookmarkStart w:id="886" w:name="_Toc467494593"/>
      <w:bookmarkStart w:id="887" w:name="_Toc467577606"/>
      <w:bookmarkStart w:id="888" w:name="_Toc467577849"/>
      <w:bookmarkStart w:id="889" w:name="_Toc467578122"/>
      <w:bookmarkStart w:id="890" w:name="_Toc489445426"/>
      <w:bookmarkStart w:id="891" w:name="_Toc489454617"/>
      <w:bookmarkStart w:id="892" w:name="_Toc489454725"/>
      <w:bookmarkStart w:id="893" w:name="_Toc489521772"/>
      <w:bookmarkStart w:id="894" w:name="_Toc489521895"/>
      <w:bookmarkStart w:id="895" w:name="_Toc491075612"/>
      <w:bookmarkStart w:id="896" w:name="_Toc491075715"/>
      <w:bookmarkStart w:id="897" w:name="_Toc491075840"/>
      <w:bookmarkStart w:id="898" w:name="_Toc491076956"/>
      <w:bookmarkStart w:id="899" w:name="_Toc491077075"/>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7BD0E27E" w14:textId="3AF5F172" w:rsidR="00AD3208" w:rsidRDefault="00667497" w:rsidP="00F477C8">
      <w:pPr>
        <w:pStyle w:val="Heading2"/>
      </w:pPr>
      <w:bookmarkStart w:id="900" w:name="_Toc491077076"/>
      <w:r>
        <w:t xml:space="preserve">Appendix A: </w:t>
      </w:r>
      <w:r w:rsidR="00AD3208">
        <w:t>340B Federal Drug Pricing Program</w:t>
      </w:r>
      <w:bookmarkEnd w:id="900"/>
    </w:p>
    <w:p w14:paraId="1614309C" w14:textId="4BBE6076" w:rsidR="00103507" w:rsidRDefault="00103507" w:rsidP="004A31E8">
      <w:r>
        <w:t>The 340B Drug Pricing Program is a federal initiative administered by the Health Resources and Services Administration (HRSA) to assist healthcare entities (covered under Section 340B(a)(4) of the Public Health Service Act) serving a disproportinate number of un- or under-insured patients offer medications to their patients at discounted prices.</w:t>
      </w:r>
    </w:p>
    <w:p w14:paraId="2F4AF8D1" w14:textId="77777777" w:rsidR="004A31E8" w:rsidRDefault="004A31E8" w:rsidP="004A31E8"/>
    <w:p w14:paraId="4559B5FD" w14:textId="11A5D9E4" w:rsidR="00103507" w:rsidRDefault="005517C8" w:rsidP="004A31E8">
      <w:r>
        <w:t>F</w:t>
      </w:r>
      <w:r w:rsidR="004A31E8">
        <w:t xml:space="preserve">ew patients randomized to rivaroxaban are faced with unaffordable copays.  Nevertheless, there is a subset of patients – who appear to predominantly be on Medicare Part D – for whom rivaroxaban is not covered and who face copays in the $200-$300 range.   </w:t>
      </w:r>
    </w:p>
    <w:p w14:paraId="22A4BD59" w14:textId="77777777" w:rsidR="005517C8" w:rsidRDefault="005517C8" w:rsidP="004A31E8"/>
    <w:p w14:paraId="034EF1AC" w14:textId="2DDCE53B" w:rsidR="00103507" w:rsidRDefault="00103507" w:rsidP="004A31E8">
      <w:r>
        <w:t xml:space="preserve">At MUSC, the protocol for identifying </w:t>
      </w:r>
      <w:r w:rsidR="004A31E8">
        <w:t xml:space="preserve">– and offering assistance – to </w:t>
      </w:r>
      <w:r>
        <w:t>individuals facing large copays when randomized to rivaroxaban is as follows:</w:t>
      </w:r>
    </w:p>
    <w:p w14:paraId="630E679A" w14:textId="77777777" w:rsidR="004A31E8" w:rsidRDefault="004A31E8" w:rsidP="004A31E8"/>
    <w:p w14:paraId="1F7B1A4B" w14:textId="618778D0" w:rsidR="004A31E8" w:rsidRDefault="00103507" w:rsidP="00930FCA">
      <w:pPr>
        <w:pStyle w:val="ListParagraph"/>
        <w:numPr>
          <w:ilvl w:val="0"/>
          <w:numId w:val="49"/>
        </w:numPr>
        <w:spacing w:after="120"/>
        <w:ind w:left="360"/>
        <w:contextualSpacing w:val="0"/>
      </w:pPr>
      <w:r>
        <w:t xml:space="preserve">The PEPPER team randomizes all study participants on the Wednesday before their qualifying surgery.  This ensures that all surgeons, residents, and associated clinicians are made aware of study participation and assigned anticoagulants during their </w:t>
      </w:r>
      <w:r w:rsidR="004A31E8">
        <w:t>Total Joint Conference on Thursday mornings (when upcoming surgeries are reviewed and discussed);</w:t>
      </w:r>
    </w:p>
    <w:p w14:paraId="58310E3A" w14:textId="2532BD9F" w:rsidR="004A31E8" w:rsidRDefault="004A31E8" w:rsidP="00930FCA">
      <w:pPr>
        <w:pStyle w:val="ListParagraph"/>
        <w:numPr>
          <w:ilvl w:val="0"/>
          <w:numId w:val="49"/>
        </w:numPr>
        <w:spacing w:after="120"/>
        <w:ind w:left="360"/>
        <w:contextualSpacing w:val="0"/>
      </w:pPr>
      <w:r>
        <w:t>Assignments are also sent to the pharmacy, where test claims are run for all patients randomized to rivaroxaban;</w:t>
      </w:r>
    </w:p>
    <w:p w14:paraId="5CB4DB43" w14:textId="5ED18CC9" w:rsidR="005517C8" w:rsidRDefault="004A31E8" w:rsidP="00930FCA">
      <w:pPr>
        <w:pStyle w:val="ListParagraph"/>
        <w:numPr>
          <w:ilvl w:val="0"/>
          <w:numId w:val="49"/>
        </w:numPr>
        <w:spacing w:after="120"/>
        <w:ind w:left="360"/>
        <w:contextualSpacing w:val="0"/>
      </w:pPr>
      <w:r>
        <w:t>If a test claim returns a cost of &gt;$</w:t>
      </w:r>
      <w:r w:rsidR="009F7E66">
        <w:t>50</w:t>
      </w:r>
      <w:r>
        <w:t>, the pharmacist contacts the patient to confirm the copay is aceptable.  If this is unsuccessful, the pharmacy will utilize the 340B program in an attempt to reduce the copay to an affordable amount (currently approximately $70</w:t>
      </w:r>
      <w:r>
        <w:rPr>
          <w:rStyle w:val="FootnoteReference"/>
        </w:rPr>
        <w:footnoteReference w:id="2"/>
      </w:r>
      <w:r>
        <w:t>).</w:t>
      </w:r>
    </w:p>
    <w:p w14:paraId="00CE8B52" w14:textId="7EA96E45" w:rsidR="005517C8" w:rsidRDefault="005517C8" w:rsidP="00930FCA">
      <w:pPr>
        <w:pStyle w:val="ListParagraph"/>
        <w:numPr>
          <w:ilvl w:val="0"/>
          <w:numId w:val="49"/>
        </w:numPr>
        <w:spacing w:after="120"/>
        <w:ind w:left="360"/>
        <w:contextualSpacing w:val="0"/>
      </w:pPr>
      <w:r>
        <w:t>If the patient is still unwilling/unable to pay for the rivaroxaban, s/he may be reassigned to another of the study medications (at the surgeon’s discretion), which should be prescribed and administered per protocol.</w:t>
      </w:r>
    </w:p>
    <w:p w14:paraId="5A2ECF61" w14:textId="77777777" w:rsidR="004A31E8" w:rsidRDefault="004A31E8" w:rsidP="004A31E8"/>
    <w:p w14:paraId="004CAC79" w14:textId="29CEACD0" w:rsidR="00AD3208" w:rsidRDefault="00103507" w:rsidP="004A31E8">
      <w:r>
        <w:t xml:space="preserve">Additional information about the program, including educational resources, eligibility, program requirements, and a database of all 340B-certified entities in the US can be found at </w:t>
      </w:r>
      <w:r w:rsidR="00AD3208" w:rsidRPr="00AD3208">
        <w:t>https://www.hrsa.gov/opa/</w:t>
      </w:r>
      <w:r>
        <w:t>.</w:t>
      </w:r>
    </w:p>
    <w:p w14:paraId="4617E148" w14:textId="77777777" w:rsidR="00AD3208" w:rsidRDefault="00AD3208" w:rsidP="004A31E8"/>
    <w:p w14:paraId="77AA703E" w14:textId="77777777" w:rsidR="00167A12" w:rsidRDefault="00167A12" w:rsidP="00274794">
      <w:r>
        <w:br w:type="page"/>
      </w:r>
    </w:p>
    <w:p w14:paraId="438BC23E" w14:textId="77777777" w:rsidR="0048002C" w:rsidRPr="006D0037" w:rsidRDefault="0048002C" w:rsidP="0048002C">
      <w:pPr>
        <w:rPr>
          <w:rFonts w:cstheme="minorHAnsi"/>
        </w:rPr>
      </w:pPr>
    </w:p>
    <w:p w14:paraId="63A7A960" w14:textId="77777777" w:rsidR="0048002C" w:rsidRPr="006D0037" w:rsidRDefault="0048002C" w:rsidP="0048002C">
      <w:pPr>
        <w:rPr>
          <w:rFonts w:cstheme="minorHAnsi"/>
        </w:rPr>
      </w:pPr>
    </w:p>
    <w:p w14:paraId="3219B473" w14:textId="77777777" w:rsidR="0048002C" w:rsidRPr="006D0037" w:rsidRDefault="0048002C" w:rsidP="0048002C">
      <w:pPr>
        <w:rPr>
          <w:rFonts w:cstheme="minorHAnsi"/>
        </w:rPr>
      </w:pPr>
    </w:p>
    <w:p w14:paraId="1F2C5AD3" w14:textId="77777777" w:rsidR="0048002C" w:rsidRPr="006D0037" w:rsidRDefault="0048002C" w:rsidP="0048002C">
      <w:pPr>
        <w:rPr>
          <w:rFonts w:cstheme="minorHAnsi"/>
        </w:rPr>
      </w:pPr>
    </w:p>
    <w:p w14:paraId="03A5093A" w14:textId="77777777" w:rsidR="0048002C" w:rsidRPr="006D0037" w:rsidRDefault="0048002C" w:rsidP="0048002C">
      <w:pPr>
        <w:rPr>
          <w:rFonts w:cstheme="minorHAnsi"/>
        </w:rPr>
      </w:pPr>
    </w:p>
    <w:p w14:paraId="6D5FAEDD" w14:textId="77777777" w:rsidR="0048002C" w:rsidRPr="006D0037" w:rsidRDefault="0048002C" w:rsidP="0048002C">
      <w:pPr>
        <w:rPr>
          <w:rFonts w:cstheme="minorHAnsi"/>
        </w:rPr>
      </w:pPr>
    </w:p>
    <w:p w14:paraId="0AC4485A" w14:textId="77777777" w:rsidR="0048002C" w:rsidRPr="006D0037" w:rsidRDefault="0048002C" w:rsidP="0048002C">
      <w:pPr>
        <w:rPr>
          <w:rFonts w:cstheme="minorHAnsi"/>
        </w:rPr>
      </w:pPr>
    </w:p>
    <w:p w14:paraId="2718661C" w14:textId="77777777" w:rsidR="0048002C" w:rsidRPr="006D0037" w:rsidRDefault="0048002C" w:rsidP="0048002C">
      <w:pPr>
        <w:rPr>
          <w:rFonts w:cstheme="minorHAnsi"/>
        </w:rPr>
      </w:pPr>
    </w:p>
    <w:p w14:paraId="6E120999" w14:textId="77777777" w:rsidR="0048002C" w:rsidRPr="006D0037" w:rsidRDefault="0048002C" w:rsidP="0048002C">
      <w:pPr>
        <w:rPr>
          <w:rFonts w:cstheme="minorHAnsi"/>
        </w:rPr>
      </w:pPr>
    </w:p>
    <w:p w14:paraId="45073316" w14:textId="77777777" w:rsidR="0048002C" w:rsidRPr="006D0037" w:rsidRDefault="0048002C" w:rsidP="0048002C">
      <w:pPr>
        <w:rPr>
          <w:rFonts w:cstheme="minorHAnsi"/>
        </w:rPr>
      </w:pPr>
    </w:p>
    <w:p w14:paraId="403F9A40" w14:textId="77777777" w:rsidR="0048002C" w:rsidRPr="006D0037" w:rsidRDefault="0048002C" w:rsidP="0048002C">
      <w:pPr>
        <w:rPr>
          <w:rFonts w:cstheme="minorHAnsi"/>
        </w:rPr>
      </w:pPr>
    </w:p>
    <w:p w14:paraId="630D591F" w14:textId="77777777" w:rsidR="0048002C" w:rsidRPr="006D0037" w:rsidRDefault="0048002C" w:rsidP="0048002C">
      <w:pPr>
        <w:rPr>
          <w:rFonts w:cstheme="minorHAnsi"/>
        </w:rPr>
      </w:pPr>
    </w:p>
    <w:p w14:paraId="1220EC3B" w14:textId="77777777" w:rsidR="0048002C" w:rsidRPr="006D0037" w:rsidRDefault="0048002C" w:rsidP="0048002C">
      <w:pPr>
        <w:rPr>
          <w:rFonts w:cstheme="minorHAnsi"/>
        </w:rPr>
      </w:pPr>
    </w:p>
    <w:p w14:paraId="1413517A" w14:textId="77777777" w:rsidR="0048002C" w:rsidRPr="006D0037" w:rsidRDefault="0048002C" w:rsidP="0048002C">
      <w:pPr>
        <w:rPr>
          <w:rFonts w:cstheme="minorHAnsi"/>
        </w:rPr>
      </w:pPr>
    </w:p>
    <w:p w14:paraId="44297815" w14:textId="77777777" w:rsidR="0048002C" w:rsidRPr="006D0037" w:rsidRDefault="0048002C" w:rsidP="0048002C">
      <w:pPr>
        <w:rPr>
          <w:rFonts w:cstheme="minorHAnsi"/>
        </w:rPr>
      </w:pPr>
    </w:p>
    <w:p w14:paraId="05F09167" w14:textId="77777777" w:rsidR="0048002C" w:rsidRDefault="0048002C" w:rsidP="0048002C">
      <w:pPr>
        <w:rPr>
          <w:rFonts w:cstheme="minorHAnsi"/>
        </w:rPr>
      </w:pPr>
    </w:p>
    <w:p w14:paraId="7906D2BD" w14:textId="77777777" w:rsidR="0048002C" w:rsidRPr="006D0037" w:rsidRDefault="0048002C" w:rsidP="0048002C">
      <w:pPr>
        <w:rPr>
          <w:rFonts w:cstheme="minorHAnsi"/>
        </w:rPr>
      </w:pPr>
    </w:p>
    <w:p w14:paraId="15CF90F4" w14:textId="4DB52AAD" w:rsidR="0048002C" w:rsidRDefault="0048002C" w:rsidP="0048002C">
      <w:pPr>
        <w:rPr>
          <w:rFonts w:cstheme="minorHAnsi"/>
        </w:rPr>
      </w:pPr>
    </w:p>
    <w:p w14:paraId="3A330218" w14:textId="77777777" w:rsidR="0048002C" w:rsidRPr="006D0037" w:rsidRDefault="0048002C" w:rsidP="0048002C">
      <w:pPr>
        <w:rPr>
          <w:rFonts w:cstheme="minorHAnsi"/>
        </w:rPr>
      </w:pPr>
    </w:p>
    <w:p w14:paraId="56F89085" w14:textId="77777777" w:rsidR="0048002C" w:rsidRPr="006D0037" w:rsidRDefault="0048002C" w:rsidP="0048002C">
      <w:pPr>
        <w:rPr>
          <w:rFonts w:cstheme="minorHAnsi"/>
        </w:rPr>
      </w:pPr>
    </w:p>
    <w:p w14:paraId="18CD1AC8" w14:textId="77777777" w:rsidR="0048002C" w:rsidRDefault="0048002C" w:rsidP="0048002C">
      <w:pPr>
        <w:jc w:val="center"/>
        <w:rPr>
          <w:rFonts w:cstheme="minorHAnsi"/>
          <w:color w:val="BFBFBF" w:themeColor="background1" w:themeShade="BF"/>
        </w:rPr>
      </w:pPr>
      <w:r w:rsidRPr="006D0037">
        <w:rPr>
          <w:rFonts w:cstheme="minorHAnsi"/>
          <w:color w:val="BFBFBF" w:themeColor="background1" w:themeShade="BF"/>
        </w:rPr>
        <w:t>[this page intentionally left blank]</w:t>
      </w:r>
    </w:p>
    <w:p w14:paraId="253F85A6" w14:textId="77777777" w:rsidR="00167A12" w:rsidRPr="00274794" w:rsidRDefault="00167A12" w:rsidP="00274794">
      <w:pPr>
        <w:rPr>
          <w:b/>
        </w:rPr>
      </w:pPr>
    </w:p>
    <w:p w14:paraId="58B88D38" w14:textId="77777777" w:rsidR="00167A12" w:rsidRDefault="00167A12" w:rsidP="00274794"/>
    <w:p w14:paraId="2FF44973" w14:textId="77777777" w:rsidR="00167A12" w:rsidRDefault="00167A12" w:rsidP="00274794"/>
    <w:p w14:paraId="0D34F63A" w14:textId="77777777" w:rsidR="00167A12" w:rsidRDefault="00167A12" w:rsidP="00274794"/>
    <w:p w14:paraId="29DD584B" w14:textId="0924596B" w:rsidR="00AD3208" w:rsidRDefault="00AD3208" w:rsidP="00274794">
      <w:pPr>
        <w:rPr>
          <w:rFonts w:cstheme="minorHAnsi"/>
          <w:b/>
          <w:sz w:val="28"/>
        </w:rPr>
      </w:pPr>
      <w:r>
        <w:br w:type="page"/>
      </w:r>
    </w:p>
    <w:p w14:paraId="17B90B08" w14:textId="15E60ABC" w:rsidR="00F477C8" w:rsidRPr="006D0037" w:rsidRDefault="00F477C8" w:rsidP="00667497">
      <w:pPr>
        <w:pStyle w:val="Heading2"/>
      </w:pPr>
      <w:bookmarkStart w:id="901" w:name="_Toc491077077"/>
      <w:r w:rsidRPr="006D0037">
        <w:lastRenderedPageBreak/>
        <w:t xml:space="preserve">Appendix </w:t>
      </w:r>
      <w:r w:rsidR="00667497">
        <w:t>B</w:t>
      </w:r>
      <w:r w:rsidRPr="006D0037">
        <w:t>:</w:t>
      </w:r>
      <w:r w:rsidR="00667497">
        <w:t xml:space="preserve"> </w:t>
      </w:r>
      <w:r w:rsidRPr="006D0037">
        <w:t>List of Abbreviations</w:t>
      </w:r>
      <w:bookmarkEnd w:id="901"/>
    </w:p>
    <w:tbl>
      <w:tblPr>
        <w:tblStyle w:val="TableGrid2"/>
        <w:tblW w:w="9360" w:type="dxa"/>
        <w:tblLayout w:type="fixed"/>
        <w:tblCellMar>
          <w:top w:w="43" w:type="dxa"/>
          <w:left w:w="72" w:type="dxa"/>
          <w:bottom w:w="43" w:type="dxa"/>
          <w:right w:w="72" w:type="dxa"/>
        </w:tblCellMar>
        <w:tblLook w:val="04A0" w:firstRow="1" w:lastRow="0" w:firstColumn="1" w:lastColumn="0" w:noHBand="0" w:noVBand="1"/>
      </w:tblPr>
      <w:tblGrid>
        <w:gridCol w:w="1440"/>
        <w:gridCol w:w="7920"/>
      </w:tblGrid>
      <w:tr w:rsidR="00A86E3A" w:rsidRPr="00A86E3A" w14:paraId="6ED907F8" w14:textId="77777777" w:rsidTr="00F477C8">
        <w:tc>
          <w:tcPr>
            <w:tcW w:w="1440" w:type="dxa"/>
            <w:shd w:val="clear" w:color="auto" w:fill="auto"/>
          </w:tcPr>
          <w:p w14:paraId="146A85A5"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CCC</w:t>
            </w:r>
          </w:p>
        </w:tc>
        <w:tc>
          <w:tcPr>
            <w:tcW w:w="7920" w:type="dxa"/>
            <w:shd w:val="clear" w:color="auto" w:fill="auto"/>
          </w:tcPr>
          <w:p w14:paraId="5595CCA7"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Clinical Coordinating Center</w:t>
            </w:r>
          </w:p>
        </w:tc>
      </w:tr>
      <w:tr w:rsidR="00A86E3A" w:rsidRPr="00A86E3A" w14:paraId="35748909" w14:textId="77777777" w:rsidTr="00F477C8">
        <w:tc>
          <w:tcPr>
            <w:tcW w:w="1440" w:type="dxa"/>
            <w:shd w:val="clear" w:color="auto" w:fill="auto"/>
          </w:tcPr>
          <w:p w14:paraId="1713A51D"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Co-I</w:t>
            </w:r>
          </w:p>
        </w:tc>
        <w:tc>
          <w:tcPr>
            <w:tcW w:w="7920" w:type="dxa"/>
            <w:shd w:val="clear" w:color="auto" w:fill="auto"/>
          </w:tcPr>
          <w:p w14:paraId="67B2124A"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Co-Investigator</w:t>
            </w:r>
          </w:p>
        </w:tc>
      </w:tr>
      <w:tr w:rsidR="00A86E3A" w:rsidRPr="00A86E3A" w14:paraId="29BEFFF2" w14:textId="77777777" w:rsidTr="00F477C8">
        <w:tc>
          <w:tcPr>
            <w:tcW w:w="1440" w:type="dxa"/>
            <w:shd w:val="clear" w:color="auto" w:fill="auto"/>
          </w:tcPr>
          <w:p w14:paraId="52B9E42D"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CONSORT</w:t>
            </w:r>
          </w:p>
        </w:tc>
        <w:tc>
          <w:tcPr>
            <w:tcW w:w="7920" w:type="dxa"/>
            <w:shd w:val="clear" w:color="auto" w:fill="auto"/>
          </w:tcPr>
          <w:p w14:paraId="40737E3F"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Consolidated Standards of Reporting Trials</w:t>
            </w:r>
          </w:p>
        </w:tc>
      </w:tr>
      <w:tr w:rsidR="00A86E3A" w:rsidRPr="00A86E3A" w14:paraId="0A81B1D1" w14:textId="77777777" w:rsidTr="00F477C8">
        <w:tc>
          <w:tcPr>
            <w:tcW w:w="1440" w:type="dxa"/>
            <w:shd w:val="clear" w:color="auto" w:fill="auto"/>
          </w:tcPr>
          <w:p w14:paraId="1F6D9E37"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DCC</w:t>
            </w:r>
          </w:p>
        </w:tc>
        <w:tc>
          <w:tcPr>
            <w:tcW w:w="7920" w:type="dxa"/>
            <w:shd w:val="clear" w:color="auto" w:fill="auto"/>
          </w:tcPr>
          <w:p w14:paraId="4B5B5967"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Data Coordinating Center</w:t>
            </w:r>
          </w:p>
        </w:tc>
      </w:tr>
      <w:tr w:rsidR="00A86E3A" w:rsidRPr="00A86E3A" w14:paraId="338CA7D0" w14:textId="77777777" w:rsidTr="00F477C8">
        <w:tc>
          <w:tcPr>
            <w:tcW w:w="1440" w:type="dxa"/>
            <w:shd w:val="clear" w:color="auto" w:fill="auto"/>
          </w:tcPr>
          <w:p w14:paraId="2C8F59E5"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DSMB</w:t>
            </w:r>
          </w:p>
        </w:tc>
        <w:tc>
          <w:tcPr>
            <w:tcW w:w="7920" w:type="dxa"/>
            <w:shd w:val="clear" w:color="auto" w:fill="auto"/>
          </w:tcPr>
          <w:p w14:paraId="12787E29"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Data and Safety Monitoring Board</w:t>
            </w:r>
          </w:p>
        </w:tc>
      </w:tr>
      <w:tr w:rsidR="00A86E3A" w:rsidRPr="00A86E3A" w14:paraId="4F830501" w14:textId="77777777" w:rsidTr="00F477C8">
        <w:tc>
          <w:tcPr>
            <w:tcW w:w="1440" w:type="dxa"/>
            <w:shd w:val="clear" w:color="auto" w:fill="auto"/>
          </w:tcPr>
          <w:p w14:paraId="360EA3E4"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DVT</w:t>
            </w:r>
          </w:p>
        </w:tc>
        <w:tc>
          <w:tcPr>
            <w:tcW w:w="7920" w:type="dxa"/>
            <w:shd w:val="clear" w:color="auto" w:fill="auto"/>
          </w:tcPr>
          <w:p w14:paraId="6AB226AF"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Deep vein thrombosis</w:t>
            </w:r>
          </w:p>
        </w:tc>
      </w:tr>
      <w:tr w:rsidR="00A86E3A" w:rsidRPr="00A86E3A" w14:paraId="04CD42FD" w14:textId="77777777" w:rsidTr="00F477C8">
        <w:tc>
          <w:tcPr>
            <w:tcW w:w="1440" w:type="dxa"/>
            <w:shd w:val="clear" w:color="auto" w:fill="auto"/>
          </w:tcPr>
          <w:p w14:paraId="7063D3BF"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EDC</w:t>
            </w:r>
          </w:p>
        </w:tc>
        <w:tc>
          <w:tcPr>
            <w:tcW w:w="7920" w:type="dxa"/>
            <w:shd w:val="clear" w:color="auto" w:fill="auto"/>
          </w:tcPr>
          <w:p w14:paraId="40BF452A"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Electronic Data Capture</w:t>
            </w:r>
          </w:p>
        </w:tc>
      </w:tr>
      <w:tr w:rsidR="00A86E3A" w:rsidRPr="00A86E3A" w14:paraId="3A53B4F7" w14:textId="77777777" w:rsidTr="00F477C8">
        <w:tc>
          <w:tcPr>
            <w:tcW w:w="1440" w:type="dxa"/>
            <w:shd w:val="clear" w:color="auto" w:fill="auto"/>
          </w:tcPr>
          <w:p w14:paraId="518F9882"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eIRB</w:t>
            </w:r>
          </w:p>
        </w:tc>
        <w:tc>
          <w:tcPr>
            <w:tcW w:w="7920" w:type="dxa"/>
            <w:shd w:val="clear" w:color="auto" w:fill="auto"/>
          </w:tcPr>
          <w:p w14:paraId="0CDAA0B3"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Electronic  Institutional Review Board</w:t>
            </w:r>
          </w:p>
        </w:tc>
      </w:tr>
      <w:tr w:rsidR="00A86E3A" w:rsidRPr="00A86E3A" w14:paraId="18BFBB42" w14:textId="77777777" w:rsidTr="00F477C8">
        <w:tc>
          <w:tcPr>
            <w:tcW w:w="1440" w:type="dxa"/>
            <w:shd w:val="clear" w:color="auto" w:fill="auto"/>
          </w:tcPr>
          <w:p w14:paraId="38523B93"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EOC</w:t>
            </w:r>
          </w:p>
        </w:tc>
        <w:tc>
          <w:tcPr>
            <w:tcW w:w="7920" w:type="dxa"/>
            <w:shd w:val="clear" w:color="auto" w:fill="auto"/>
          </w:tcPr>
          <w:p w14:paraId="45C45A0F"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Executive Oversight Committee</w:t>
            </w:r>
          </w:p>
        </w:tc>
      </w:tr>
      <w:tr w:rsidR="00A86E3A" w:rsidRPr="00A86E3A" w14:paraId="1DD6415E" w14:textId="77777777" w:rsidTr="00F477C8">
        <w:tc>
          <w:tcPr>
            <w:tcW w:w="1440" w:type="dxa"/>
            <w:shd w:val="clear" w:color="auto" w:fill="auto"/>
          </w:tcPr>
          <w:p w14:paraId="73800325"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HIPAA</w:t>
            </w:r>
          </w:p>
        </w:tc>
        <w:tc>
          <w:tcPr>
            <w:tcW w:w="7920" w:type="dxa"/>
            <w:shd w:val="clear" w:color="auto" w:fill="auto"/>
          </w:tcPr>
          <w:p w14:paraId="1105929D"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Health Insurance Portability and Accountability Act</w:t>
            </w:r>
          </w:p>
        </w:tc>
      </w:tr>
      <w:tr w:rsidR="00A86E3A" w:rsidRPr="00A86E3A" w14:paraId="6256C1A4" w14:textId="77777777" w:rsidTr="00F477C8">
        <w:tc>
          <w:tcPr>
            <w:tcW w:w="1440" w:type="dxa"/>
            <w:shd w:val="clear" w:color="auto" w:fill="auto"/>
          </w:tcPr>
          <w:p w14:paraId="3F966CB2"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HOOS</w:t>
            </w:r>
          </w:p>
        </w:tc>
        <w:tc>
          <w:tcPr>
            <w:tcW w:w="7920" w:type="dxa"/>
            <w:shd w:val="clear" w:color="auto" w:fill="auto"/>
          </w:tcPr>
          <w:p w14:paraId="08D4AF53"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Hip Disability and Osteoarthritis Outcome Score</w:t>
            </w:r>
          </w:p>
        </w:tc>
      </w:tr>
      <w:tr w:rsidR="00A86E3A" w:rsidRPr="00A86E3A" w14:paraId="7811A28C" w14:textId="77777777" w:rsidTr="00F477C8">
        <w:tc>
          <w:tcPr>
            <w:tcW w:w="1440" w:type="dxa"/>
            <w:shd w:val="clear" w:color="auto" w:fill="auto"/>
          </w:tcPr>
          <w:p w14:paraId="354F9D26"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ICF</w:t>
            </w:r>
          </w:p>
        </w:tc>
        <w:tc>
          <w:tcPr>
            <w:tcW w:w="7920" w:type="dxa"/>
            <w:shd w:val="clear" w:color="auto" w:fill="auto"/>
          </w:tcPr>
          <w:p w14:paraId="4A4C9C36"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Informed Consent Document</w:t>
            </w:r>
          </w:p>
        </w:tc>
      </w:tr>
      <w:tr w:rsidR="00A86E3A" w:rsidRPr="00A86E3A" w14:paraId="1542C46B" w14:textId="77777777" w:rsidTr="00F477C8">
        <w:tc>
          <w:tcPr>
            <w:tcW w:w="1440" w:type="dxa"/>
            <w:shd w:val="clear" w:color="auto" w:fill="auto"/>
          </w:tcPr>
          <w:p w14:paraId="5795DA61"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IRB</w:t>
            </w:r>
          </w:p>
        </w:tc>
        <w:tc>
          <w:tcPr>
            <w:tcW w:w="7920" w:type="dxa"/>
            <w:shd w:val="clear" w:color="auto" w:fill="auto"/>
          </w:tcPr>
          <w:p w14:paraId="2AE7AF74"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Institutional Review Board</w:t>
            </w:r>
          </w:p>
        </w:tc>
      </w:tr>
      <w:tr w:rsidR="00A86E3A" w:rsidRPr="00A86E3A" w14:paraId="7E0831E9" w14:textId="77777777" w:rsidTr="00F477C8">
        <w:tc>
          <w:tcPr>
            <w:tcW w:w="1440" w:type="dxa"/>
            <w:shd w:val="clear" w:color="auto" w:fill="auto"/>
          </w:tcPr>
          <w:p w14:paraId="3D75F717"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KOOS</w:t>
            </w:r>
          </w:p>
        </w:tc>
        <w:tc>
          <w:tcPr>
            <w:tcW w:w="7920" w:type="dxa"/>
            <w:shd w:val="clear" w:color="auto" w:fill="auto"/>
          </w:tcPr>
          <w:p w14:paraId="71950C5D"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Knee Injury and Osteoarthritis Outcome Score</w:t>
            </w:r>
          </w:p>
        </w:tc>
      </w:tr>
      <w:tr w:rsidR="00A86E3A" w:rsidRPr="00A86E3A" w14:paraId="37C7A2BE" w14:textId="77777777" w:rsidTr="00F477C8">
        <w:tc>
          <w:tcPr>
            <w:tcW w:w="1440" w:type="dxa"/>
            <w:shd w:val="clear" w:color="auto" w:fill="auto"/>
          </w:tcPr>
          <w:p w14:paraId="1B6FA7AA"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MOP</w:t>
            </w:r>
          </w:p>
        </w:tc>
        <w:tc>
          <w:tcPr>
            <w:tcW w:w="7920" w:type="dxa"/>
            <w:shd w:val="clear" w:color="auto" w:fill="auto"/>
          </w:tcPr>
          <w:p w14:paraId="257FED84"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Manual of Procedures</w:t>
            </w:r>
          </w:p>
        </w:tc>
      </w:tr>
      <w:tr w:rsidR="00A86E3A" w:rsidRPr="00A86E3A" w14:paraId="4DA2E87A" w14:textId="77777777" w:rsidTr="00F477C8">
        <w:tc>
          <w:tcPr>
            <w:tcW w:w="1440" w:type="dxa"/>
            <w:shd w:val="clear" w:color="auto" w:fill="auto"/>
          </w:tcPr>
          <w:p w14:paraId="00BB18F0"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MUSC</w:t>
            </w:r>
          </w:p>
        </w:tc>
        <w:tc>
          <w:tcPr>
            <w:tcW w:w="7920" w:type="dxa"/>
            <w:shd w:val="clear" w:color="auto" w:fill="auto"/>
          </w:tcPr>
          <w:p w14:paraId="24B84E5C"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Medical University of South Carolina</w:t>
            </w:r>
          </w:p>
        </w:tc>
      </w:tr>
      <w:tr w:rsidR="00A86E3A" w:rsidRPr="00A86E3A" w14:paraId="7FC252C4" w14:textId="77777777" w:rsidTr="00F477C8">
        <w:tc>
          <w:tcPr>
            <w:tcW w:w="1440" w:type="dxa"/>
            <w:shd w:val="clear" w:color="auto" w:fill="auto"/>
          </w:tcPr>
          <w:p w14:paraId="7DBD797B"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NPM</w:t>
            </w:r>
          </w:p>
        </w:tc>
        <w:tc>
          <w:tcPr>
            <w:tcW w:w="7920" w:type="dxa"/>
            <w:shd w:val="clear" w:color="auto" w:fill="auto"/>
          </w:tcPr>
          <w:p w14:paraId="68EA4E14" w14:textId="77777777" w:rsidR="00A86E3A" w:rsidRPr="00A86E3A" w:rsidRDefault="00A86E3A" w:rsidP="00A86E3A">
            <w:pPr>
              <w:rPr>
                <w:rFonts w:asciiTheme="minorHAnsi" w:hAnsiTheme="minorHAnsi" w:cstheme="minorHAnsi"/>
                <w:noProof w:val="0"/>
              </w:rPr>
            </w:pPr>
            <w:r w:rsidRPr="00A86E3A">
              <w:rPr>
                <w:rFonts w:asciiTheme="minorHAnsi" w:hAnsiTheme="minorHAnsi" w:cstheme="minorHAnsi"/>
                <w:noProof w:val="0"/>
              </w:rPr>
              <w:t>National Program Manager</w:t>
            </w:r>
          </w:p>
        </w:tc>
      </w:tr>
      <w:tr w:rsidR="00A86E3A" w:rsidRPr="00A86E3A" w14:paraId="42F11F63" w14:textId="77777777" w:rsidTr="00F477C8">
        <w:tc>
          <w:tcPr>
            <w:tcW w:w="1440" w:type="dxa"/>
            <w:shd w:val="clear" w:color="auto" w:fill="auto"/>
          </w:tcPr>
          <w:p w14:paraId="5CEE32EB"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OAC</w:t>
            </w:r>
          </w:p>
        </w:tc>
        <w:tc>
          <w:tcPr>
            <w:tcW w:w="7920" w:type="dxa"/>
            <w:shd w:val="clear" w:color="auto" w:fill="auto"/>
          </w:tcPr>
          <w:p w14:paraId="39245C2E"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Outcomes Assessment Committee</w:t>
            </w:r>
          </w:p>
        </w:tc>
      </w:tr>
      <w:tr w:rsidR="00A86E3A" w:rsidRPr="00A86E3A" w14:paraId="50ED8A24" w14:textId="77777777" w:rsidTr="00F477C8">
        <w:tc>
          <w:tcPr>
            <w:tcW w:w="1440" w:type="dxa"/>
            <w:shd w:val="clear" w:color="auto" w:fill="auto"/>
          </w:tcPr>
          <w:p w14:paraId="374DE82A"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PAB</w:t>
            </w:r>
          </w:p>
        </w:tc>
        <w:tc>
          <w:tcPr>
            <w:tcW w:w="7920" w:type="dxa"/>
            <w:shd w:val="clear" w:color="auto" w:fill="auto"/>
          </w:tcPr>
          <w:p w14:paraId="42D06CDF"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Patient Advisory Board</w:t>
            </w:r>
          </w:p>
        </w:tc>
      </w:tr>
      <w:tr w:rsidR="00A86E3A" w:rsidRPr="00A86E3A" w14:paraId="7C1FE8FF" w14:textId="77777777" w:rsidTr="00F477C8">
        <w:tc>
          <w:tcPr>
            <w:tcW w:w="1440" w:type="dxa"/>
            <w:shd w:val="clear" w:color="auto" w:fill="auto"/>
          </w:tcPr>
          <w:p w14:paraId="43D96CD5"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PCORI</w:t>
            </w:r>
          </w:p>
        </w:tc>
        <w:tc>
          <w:tcPr>
            <w:tcW w:w="7920" w:type="dxa"/>
            <w:shd w:val="clear" w:color="auto" w:fill="auto"/>
          </w:tcPr>
          <w:p w14:paraId="0730F47C"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Patient Centered Outcomes Research Institute</w:t>
            </w:r>
          </w:p>
        </w:tc>
      </w:tr>
      <w:tr w:rsidR="00A86E3A" w:rsidRPr="00A86E3A" w14:paraId="5307B0A2" w14:textId="77777777" w:rsidTr="00F477C8">
        <w:tc>
          <w:tcPr>
            <w:tcW w:w="1440" w:type="dxa"/>
            <w:shd w:val="clear" w:color="auto" w:fill="auto"/>
          </w:tcPr>
          <w:p w14:paraId="6F3A886D"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PE</w:t>
            </w:r>
          </w:p>
        </w:tc>
        <w:tc>
          <w:tcPr>
            <w:tcW w:w="7920" w:type="dxa"/>
            <w:shd w:val="clear" w:color="auto" w:fill="auto"/>
          </w:tcPr>
          <w:p w14:paraId="3390BF4D"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Pulmonary embolism</w:t>
            </w:r>
          </w:p>
        </w:tc>
      </w:tr>
      <w:tr w:rsidR="00A86E3A" w:rsidRPr="00A86E3A" w14:paraId="55D9E1A5" w14:textId="77777777" w:rsidTr="00F477C8">
        <w:tc>
          <w:tcPr>
            <w:tcW w:w="1440" w:type="dxa"/>
            <w:shd w:val="clear" w:color="auto" w:fill="auto"/>
          </w:tcPr>
          <w:p w14:paraId="69101183"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PEPPER</w:t>
            </w:r>
          </w:p>
        </w:tc>
        <w:tc>
          <w:tcPr>
            <w:tcW w:w="7920" w:type="dxa"/>
            <w:shd w:val="clear" w:color="auto" w:fill="auto"/>
          </w:tcPr>
          <w:p w14:paraId="287CC68D"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Pulmonary Embolism Prevention after HiP and KneE Replacement: Balancing Safety and Effectiveness</w:t>
            </w:r>
          </w:p>
        </w:tc>
      </w:tr>
      <w:tr w:rsidR="00A86E3A" w:rsidRPr="00A86E3A" w14:paraId="533044D7" w14:textId="77777777" w:rsidTr="00F477C8">
        <w:tc>
          <w:tcPr>
            <w:tcW w:w="1440" w:type="dxa"/>
            <w:shd w:val="clear" w:color="auto" w:fill="auto"/>
          </w:tcPr>
          <w:p w14:paraId="22B2494A"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PI</w:t>
            </w:r>
          </w:p>
        </w:tc>
        <w:tc>
          <w:tcPr>
            <w:tcW w:w="7920" w:type="dxa"/>
            <w:shd w:val="clear" w:color="auto" w:fill="auto"/>
          </w:tcPr>
          <w:p w14:paraId="2CB26743"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Principal Investigator</w:t>
            </w:r>
          </w:p>
        </w:tc>
      </w:tr>
      <w:tr w:rsidR="00A86E3A" w:rsidRPr="00A86E3A" w14:paraId="57C17B97" w14:textId="77777777" w:rsidTr="00F477C8">
        <w:tc>
          <w:tcPr>
            <w:tcW w:w="1440" w:type="dxa"/>
            <w:shd w:val="clear" w:color="auto" w:fill="auto"/>
          </w:tcPr>
          <w:p w14:paraId="7DCDBB3A"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PRO</w:t>
            </w:r>
          </w:p>
        </w:tc>
        <w:tc>
          <w:tcPr>
            <w:tcW w:w="7920" w:type="dxa"/>
            <w:shd w:val="clear" w:color="auto" w:fill="auto"/>
          </w:tcPr>
          <w:p w14:paraId="58949914"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Patient Reported Outcomes</w:t>
            </w:r>
          </w:p>
        </w:tc>
      </w:tr>
      <w:tr w:rsidR="00A86E3A" w:rsidRPr="00A86E3A" w14:paraId="00E2DEA1" w14:textId="77777777" w:rsidTr="00F477C8">
        <w:tc>
          <w:tcPr>
            <w:tcW w:w="1440" w:type="dxa"/>
            <w:shd w:val="clear" w:color="auto" w:fill="auto"/>
          </w:tcPr>
          <w:p w14:paraId="34AF3C34"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PROMIS</w:t>
            </w:r>
          </w:p>
        </w:tc>
        <w:tc>
          <w:tcPr>
            <w:tcW w:w="7920" w:type="dxa"/>
            <w:shd w:val="clear" w:color="auto" w:fill="auto"/>
          </w:tcPr>
          <w:p w14:paraId="41A56365"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Patient Reported Outcomes Measurement Information System</w:t>
            </w:r>
          </w:p>
        </w:tc>
      </w:tr>
      <w:tr w:rsidR="00A86E3A" w:rsidRPr="00A86E3A" w14:paraId="29CAE030" w14:textId="77777777" w:rsidTr="00F477C8">
        <w:tc>
          <w:tcPr>
            <w:tcW w:w="1440" w:type="dxa"/>
            <w:shd w:val="clear" w:color="auto" w:fill="auto"/>
          </w:tcPr>
          <w:p w14:paraId="1A837E2A"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VTE</w:t>
            </w:r>
          </w:p>
        </w:tc>
        <w:tc>
          <w:tcPr>
            <w:tcW w:w="7920" w:type="dxa"/>
            <w:shd w:val="clear" w:color="auto" w:fill="auto"/>
          </w:tcPr>
          <w:p w14:paraId="418BC329" w14:textId="77777777" w:rsidR="00A86E3A" w:rsidRPr="00A86E3A" w:rsidRDefault="00A86E3A" w:rsidP="00F477C8">
            <w:pPr>
              <w:rPr>
                <w:rFonts w:asciiTheme="minorHAnsi" w:hAnsiTheme="minorHAnsi" w:cstheme="minorHAnsi"/>
                <w:noProof w:val="0"/>
              </w:rPr>
            </w:pPr>
            <w:r w:rsidRPr="00A86E3A">
              <w:rPr>
                <w:rFonts w:asciiTheme="minorHAnsi" w:hAnsiTheme="minorHAnsi" w:cstheme="minorHAnsi"/>
                <w:noProof w:val="0"/>
              </w:rPr>
              <w:t>Venous thromboembolism</w:t>
            </w:r>
          </w:p>
        </w:tc>
      </w:tr>
    </w:tbl>
    <w:p w14:paraId="48D47823" w14:textId="77777777" w:rsidR="00F477C8" w:rsidRPr="006D0037" w:rsidRDefault="00F477C8" w:rsidP="00F477C8">
      <w:pPr>
        <w:rPr>
          <w:rFonts w:cstheme="minorHAnsi"/>
        </w:rPr>
      </w:pPr>
    </w:p>
    <w:p w14:paraId="1A11A2D8" w14:textId="77777777" w:rsidR="00F477C8" w:rsidRPr="006D0037" w:rsidRDefault="00F477C8">
      <w:pPr>
        <w:spacing w:after="160" w:line="259" w:lineRule="auto"/>
        <w:rPr>
          <w:rFonts w:cstheme="minorHAnsi"/>
        </w:rPr>
      </w:pPr>
      <w:r w:rsidRPr="006D0037">
        <w:rPr>
          <w:rFonts w:cstheme="minorHAnsi"/>
        </w:rPr>
        <w:br w:type="page"/>
      </w:r>
    </w:p>
    <w:p w14:paraId="4E04672E" w14:textId="77777777" w:rsidR="00AD3024" w:rsidRPr="006D0037" w:rsidRDefault="00AD3024" w:rsidP="00AD3024">
      <w:pPr>
        <w:rPr>
          <w:rFonts w:cstheme="minorHAnsi"/>
        </w:rPr>
      </w:pPr>
    </w:p>
    <w:p w14:paraId="19F740A1" w14:textId="77777777" w:rsidR="00AD3024" w:rsidRPr="006D0037" w:rsidRDefault="00AD3024" w:rsidP="00AD3024">
      <w:pPr>
        <w:rPr>
          <w:rFonts w:cstheme="minorHAnsi"/>
        </w:rPr>
      </w:pPr>
    </w:p>
    <w:p w14:paraId="3D773010" w14:textId="77777777" w:rsidR="00AD3024" w:rsidRPr="006D0037" w:rsidRDefault="00AD3024" w:rsidP="00AD3024">
      <w:pPr>
        <w:rPr>
          <w:rFonts w:cstheme="minorHAnsi"/>
        </w:rPr>
      </w:pPr>
    </w:p>
    <w:p w14:paraId="207BABE8" w14:textId="77777777" w:rsidR="00AD3024" w:rsidRPr="006D0037" w:rsidRDefault="00AD3024" w:rsidP="00AD3024">
      <w:pPr>
        <w:rPr>
          <w:rFonts w:cstheme="minorHAnsi"/>
        </w:rPr>
      </w:pPr>
    </w:p>
    <w:p w14:paraId="437EB1CE" w14:textId="77777777" w:rsidR="00AD3024" w:rsidRPr="006D0037" w:rsidRDefault="00AD3024" w:rsidP="00AD3024">
      <w:pPr>
        <w:rPr>
          <w:rFonts w:cstheme="minorHAnsi"/>
        </w:rPr>
      </w:pPr>
    </w:p>
    <w:p w14:paraId="6E781376" w14:textId="77777777" w:rsidR="00AD3024" w:rsidRPr="006D0037" w:rsidRDefault="00AD3024" w:rsidP="00AD3024">
      <w:pPr>
        <w:rPr>
          <w:rFonts w:cstheme="minorHAnsi"/>
        </w:rPr>
      </w:pPr>
    </w:p>
    <w:p w14:paraId="0F8F77BA" w14:textId="77777777" w:rsidR="00AD3024" w:rsidRPr="006D0037" w:rsidRDefault="00AD3024" w:rsidP="00AD3024">
      <w:pPr>
        <w:rPr>
          <w:rFonts w:cstheme="minorHAnsi"/>
        </w:rPr>
      </w:pPr>
    </w:p>
    <w:p w14:paraId="0DF0D6BE" w14:textId="77777777" w:rsidR="00AD3024" w:rsidRPr="006D0037" w:rsidRDefault="00AD3024" w:rsidP="00AD3024">
      <w:pPr>
        <w:rPr>
          <w:rFonts w:cstheme="minorHAnsi"/>
        </w:rPr>
      </w:pPr>
    </w:p>
    <w:p w14:paraId="6B6AE507" w14:textId="77777777" w:rsidR="00AD3024" w:rsidRPr="006D0037" w:rsidRDefault="00AD3024" w:rsidP="00AD3024">
      <w:pPr>
        <w:rPr>
          <w:rFonts w:cstheme="minorHAnsi"/>
        </w:rPr>
      </w:pPr>
    </w:p>
    <w:p w14:paraId="7EE12B9C" w14:textId="77777777" w:rsidR="00AD3024" w:rsidRPr="006D0037" w:rsidRDefault="00AD3024" w:rsidP="00AD3024">
      <w:pPr>
        <w:rPr>
          <w:rFonts w:cstheme="minorHAnsi"/>
        </w:rPr>
      </w:pPr>
    </w:p>
    <w:p w14:paraId="1F52F96F" w14:textId="77777777" w:rsidR="00AD3024" w:rsidRPr="006D0037" w:rsidRDefault="00AD3024" w:rsidP="00AD3024">
      <w:pPr>
        <w:rPr>
          <w:rFonts w:cstheme="minorHAnsi"/>
        </w:rPr>
      </w:pPr>
    </w:p>
    <w:p w14:paraId="4D37D13E" w14:textId="77777777" w:rsidR="00AD3024" w:rsidRPr="006D0037" w:rsidRDefault="00AD3024" w:rsidP="00AD3024">
      <w:pPr>
        <w:rPr>
          <w:rFonts w:cstheme="minorHAnsi"/>
        </w:rPr>
      </w:pPr>
    </w:p>
    <w:p w14:paraId="71632105" w14:textId="77777777" w:rsidR="00AD3024" w:rsidRPr="006D0037" w:rsidRDefault="00AD3024" w:rsidP="00AD3024">
      <w:pPr>
        <w:rPr>
          <w:rFonts w:cstheme="minorHAnsi"/>
        </w:rPr>
      </w:pPr>
    </w:p>
    <w:p w14:paraId="02F6B36F" w14:textId="77777777" w:rsidR="00AD3024" w:rsidRPr="006D0037" w:rsidRDefault="00AD3024" w:rsidP="00AD3024">
      <w:pPr>
        <w:rPr>
          <w:rFonts w:cstheme="minorHAnsi"/>
        </w:rPr>
      </w:pPr>
    </w:p>
    <w:p w14:paraId="4D4E4B1E" w14:textId="77777777" w:rsidR="00AD3024" w:rsidRPr="006D0037" w:rsidRDefault="00AD3024" w:rsidP="00AD3024">
      <w:pPr>
        <w:rPr>
          <w:rFonts w:cstheme="minorHAnsi"/>
        </w:rPr>
      </w:pPr>
    </w:p>
    <w:p w14:paraId="4FA494AB" w14:textId="77777777" w:rsidR="00AD3024" w:rsidRPr="006D0037" w:rsidRDefault="00AD3024" w:rsidP="00AD3024">
      <w:pPr>
        <w:rPr>
          <w:rFonts w:cstheme="minorHAnsi"/>
        </w:rPr>
      </w:pPr>
    </w:p>
    <w:p w14:paraId="77E83BA2" w14:textId="371E0033" w:rsidR="00AD3024" w:rsidRDefault="00AD3024" w:rsidP="00AD3024">
      <w:pPr>
        <w:rPr>
          <w:rFonts w:cstheme="minorHAnsi"/>
        </w:rPr>
      </w:pPr>
    </w:p>
    <w:p w14:paraId="14FA7B5F" w14:textId="77777777" w:rsidR="0048002C" w:rsidRPr="006D0037" w:rsidRDefault="0048002C" w:rsidP="00AD3024">
      <w:pPr>
        <w:rPr>
          <w:rFonts w:cstheme="minorHAnsi"/>
        </w:rPr>
      </w:pPr>
    </w:p>
    <w:p w14:paraId="2344BC0D" w14:textId="77777777" w:rsidR="00AD3024" w:rsidRPr="006D0037" w:rsidRDefault="00AD3024" w:rsidP="00AD3024">
      <w:pPr>
        <w:rPr>
          <w:rFonts w:cstheme="minorHAnsi"/>
        </w:rPr>
      </w:pPr>
    </w:p>
    <w:p w14:paraId="1EEEFE7D" w14:textId="77777777" w:rsidR="00AD3024" w:rsidRPr="006D0037" w:rsidRDefault="00AD3024" w:rsidP="00AD3024">
      <w:pPr>
        <w:rPr>
          <w:rFonts w:cstheme="minorHAnsi"/>
        </w:rPr>
      </w:pPr>
    </w:p>
    <w:p w14:paraId="51A5CAFD" w14:textId="77777777" w:rsidR="00AD3024" w:rsidRPr="006D0037" w:rsidRDefault="00AD3024" w:rsidP="00AD3024">
      <w:pPr>
        <w:jc w:val="center"/>
        <w:rPr>
          <w:rFonts w:cstheme="minorHAnsi"/>
          <w:color w:val="BFBFBF" w:themeColor="background1" w:themeShade="BF"/>
        </w:rPr>
      </w:pPr>
      <w:r w:rsidRPr="006D0037">
        <w:rPr>
          <w:rFonts w:cstheme="minorHAnsi"/>
          <w:color w:val="BFBFBF" w:themeColor="background1" w:themeShade="BF"/>
        </w:rPr>
        <w:t>[this page intentionally left blank]</w:t>
      </w:r>
    </w:p>
    <w:p w14:paraId="49F60B82" w14:textId="77777777" w:rsidR="00AD3024" w:rsidRPr="006D0037" w:rsidRDefault="00AD3024">
      <w:pPr>
        <w:spacing w:after="160" w:line="259" w:lineRule="auto"/>
        <w:rPr>
          <w:rFonts w:cstheme="minorHAnsi"/>
          <w:b/>
          <w:sz w:val="28"/>
        </w:rPr>
      </w:pPr>
      <w:r w:rsidRPr="006D0037">
        <w:rPr>
          <w:rFonts w:cstheme="minorHAnsi"/>
        </w:rPr>
        <w:br w:type="page"/>
      </w:r>
    </w:p>
    <w:p w14:paraId="31A100ED" w14:textId="1B9BB81D" w:rsidR="00F477C8" w:rsidRPr="006D0037" w:rsidRDefault="00F477C8" w:rsidP="00F477C8">
      <w:pPr>
        <w:pStyle w:val="Heading2"/>
      </w:pPr>
      <w:bookmarkStart w:id="902" w:name="_Appendix_B:_Cumulative"/>
      <w:bookmarkStart w:id="903" w:name="_Toc491077078"/>
      <w:bookmarkEnd w:id="902"/>
      <w:r w:rsidRPr="006D0037">
        <w:lastRenderedPageBreak/>
        <w:t xml:space="preserve">Appendix </w:t>
      </w:r>
      <w:r w:rsidR="00667497">
        <w:t>C</w:t>
      </w:r>
      <w:r w:rsidRPr="006D0037">
        <w:t>: Cumulative Target Enrollment</w:t>
      </w:r>
      <w:bookmarkEnd w:id="903"/>
    </w:p>
    <w:tbl>
      <w:tblPr>
        <w:tblW w:w="0" w:type="auto"/>
        <w:jc w:val="center"/>
        <w:tblBorders>
          <w:top w:val="single" w:sz="4" w:space="0" w:color="auto"/>
          <w:bottom w:val="single" w:sz="4" w:space="0" w:color="auto"/>
        </w:tblBorders>
        <w:tblLayout w:type="fixed"/>
        <w:tblCellMar>
          <w:top w:w="29" w:type="dxa"/>
          <w:left w:w="14" w:type="dxa"/>
          <w:bottom w:w="29" w:type="dxa"/>
          <w:right w:w="14" w:type="dxa"/>
        </w:tblCellMar>
        <w:tblLook w:val="0000" w:firstRow="0" w:lastRow="0" w:firstColumn="0" w:lastColumn="0" w:noHBand="0" w:noVBand="0"/>
      </w:tblPr>
      <w:tblGrid>
        <w:gridCol w:w="2160"/>
        <w:gridCol w:w="2592"/>
      </w:tblGrid>
      <w:tr w:rsidR="003A0CEB" w:rsidRPr="006D0037" w14:paraId="4ACEDC96" w14:textId="19CC6FC4" w:rsidTr="003A0CEB">
        <w:trPr>
          <w:trHeight w:val="432"/>
          <w:jc w:val="center"/>
        </w:trPr>
        <w:tc>
          <w:tcPr>
            <w:tcW w:w="2160" w:type="dxa"/>
            <w:tcBorders>
              <w:top w:val="single" w:sz="12" w:space="0" w:color="auto"/>
              <w:bottom w:val="single" w:sz="4" w:space="0" w:color="auto"/>
            </w:tcBorders>
            <w:shd w:val="clear" w:color="auto" w:fill="auto"/>
            <w:vAlign w:val="center"/>
          </w:tcPr>
          <w:p w14:paraId="08AD5061" w14:textId="77777777" w:rsidR="003A0CEB" w:rsidRPr="006D0037" w:rsidRDefault="003A0CEB" w:rsidP="003A0CEB">
            <w:pPr>
              <w:autoSpaceDE w:val="0"/>
              <w:autoSpaceDN w:val="0"/>
              <w:adjustRightInd w:val="0"/>
              <w:jc w:val="center"/>
              <w:rPr>
                <w:rFonts w:cstheme="minorHAnsi"/>
                <w:b/>
                <w:color w:val="000000"/>
                <w:sz w:val="20"/>
                <w:szCs w:val="20"/>
              </w:rPr>
            </w:pPr>
            <w:r w:rsidRPr="006D0037">
              <w:rPr>
                <w:rFonts w:cstheme="minorHAnsi"/>
                <w:b/>
                <w:color w:val="000000"/>
                <w:sz w:val="20"/>
                <w:szCs w:val="20"/>
              </w:rPr>
              <w:t>Month</w:t>
            </w:r>
          </w:p>
        </w:tc>
        <w:tc>
          <w:tcPr>
            <w:tcW w:w="2592" w:type="dxa"/>
            <w:tcBorders>
              <w:top w:val="single" w:sz="12" w:space="0" w:color="auto"/>
              <w:bottom w:val="single" w:sz="4" w:space="0" w:color="auto"/>
            </w:tcBorders>
            <w:vAlign w:val="center"/>
          </w:tcPr>
          <w:p w14:paraId="7B541B8A" w14:textId="0E340966" w:rsidR="003A0CEB" w:rsidRPr="006D0037" w:rsidRDefault="003A0CEB" w:rsidP="003A0CEB">
            <w:pPr>
              <w:autoSpaceDE w:val="0"/>
              <w:autoSpaceDN w:val="0"/>
              <w:adjustRightInd w:val="0"/>
              <w:jc w:val="center"/>
              <w:rPr>
                <w:rFonts w:cstheme="minorHAnsi"/>
                <w:b/>
                <w:color w:val="000000"/>
                <w:sz w:val="20"/>
                <w:szCs w:val="20"/>
              </w:rPr>
            </w:pPr>
            <w:r w:rsidRPr="00EA5081">
              <w:rPr>
                <w:rFonts w:cstheme="minorHAnsi"/>
                <w:b/>
                <w:color w:val="000000"/>
                <w:sz w:val="20"/>
                <w:szCs w:val="20"/>
              </w:rPr>
              <w:t>Cumulative Target Enrollment</w:t>
            </w:r>
          </w:p>
        </w:tc>
      </w:tr>
      <w:tr w:rsidR="003A0CEB" w:rsidRPr="006D0037" w14:paraId="6962BEF4" w14:textId="38B9D413" w:rsidTr="003A0CEB">
        <w:trPr>
          <w:jc w:val="center"/>
        </w:trPr>
        <w:tc>
          <w:tcPr>
            <w:tcW w:w="2160" w:type="dxa"/>
            <w:tcBorders>
              <w:top w:val="single" w:sz="4" w:space="0" w:color="auto"/>
            </w:tcBorders>
            <w:shd w:val="clear" w:color="auto" w:fill="auto"/>
            <w:vAlign w:val="center"/>
          </w:tcPr>
          <w:p w14:paraId="7CF149EB"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1</w:t>
            </w:r>
          </w:p>
        </w:tc>
        <w:tc>
          <w:tcPr>
            <w:tcW w:w="2592" w:type="dxa"/>
            <w:tcBorders>
              <w:top w:val="nil"/>
            </w:tcBorders>
            <w:vAlign w:val="center"/>
          </w:tcPr>
          <w:p w14:paraId="09F988C8" w14:textId="2739F33E"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695</w:t>
            </w:r>
          </w:p>
        </w:tc>
      </w:tr>
      <w:tr w:rsidR="003A0CEB" w:rsidRPr="006D0037" w14:paraId="6CB7AB59" w14:textId="28BD8AD7" w:rsidTr="003A0CEB">
        <w:trPr>
          <w:jc w:val="center"/>
        </w:trPr>
        <w:tc>
          <w:tcPr>
            <w:tcW w:w="2160" w:type="dxa"/>
            <w:shd w:val="clear" w:color="auto" w:fill="auto"/>
            <w:vAlign w:val="center"/>
          </w:tcPr>
          <w:p w14:paraId="0C448A1C"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2</w:t>
            </w:r>
          </w:p>
        </w:tc>
        <w:tc>
          <w:tcPr>
            <w:tcW w:w="2592" w:type="dxa"/>
            <w:vAlign w:val="center"/>
          </w:tcPr>
          <w:p w14:paraId="589BA96C" w14:textId="75355482"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1,390</w:t>
            </w:r>
          </w:p>
        </w:tc>
      </w:tr>
      <w:tr w:rsidR="003A0CEB" w:rsidRPr="006D0037" w14:paraId="1FFACA17" w14:textId="090987C9" w:rsidTr="003A0CEB">
        <w:trPr>
          <w:jc w:val="center"/>
        </w:trPr>
        <w:tc>
          <w:tcPr>
            <w:tcW w:w="2160" w:type="dxa"/>
            <w:shd w:val="clear" w:color="auto" w:fill="auto"/>
            <w:vAlign w:val="center"/>
          </w:tcPr>
          <w:p w14:paraId="5D355850"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3</w:t>
            </w:r>
          </w:p>
        </w:tc>
        <w:tc>
          <w:tcPr>
            <w:tcW w:w="2592" w:type="dxa"/>
            <w:vAlign w:val="center"/>
          </w:tcPr>
          <w:p w14:paraId="5C4FD9A5" w14:textId="19F7E7E7"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2,085</w:t>
            </w:r>
          </w:p>
        </w:tc>
      </w:tr>
      <w:tr w:rsidR="003A0CEB" w:rsidRPr="006D0037" w14:paraId="554E48A8" w14:textId="2E3CAB9B" w:rsidTr="003A0CEB">
        <w:trPr>
          <w:jc w:val="center"/>
        </w:trPr>
        <w:tc>
          <w:tcPr>
            <w:tcW w:w="2160" w:type="dxa"/>
            <w:shd w:val="clear" w:color="auto" w:fill="auto"/>
            <w:vAlign w:val="center"/>
          </w:tcPr>
          <w:p w14:paraId="732798D6"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4</w:t>
            </w:r>
          </w:p>
        </w:tc>
        <w:tc>
          <w:tcPr>
            <w:tcW w:w="2592" w:type="dxa"/>
            <w:vAlign w:val="center"/>
          </w:tcPr>
          <w:p w14:paraId="644C8701" w14:textId="56885951"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2,780</w:t>
            </w:r>
          </w:p>
        </w:tc>
      </w:tr>
      <w:tr w:rsidR="003A0CEB" w:rsidRPr="006D0037" w14:paraId="5DE5A554" w14:textId="7AF6794A" w:rsidTr="003A0CEB">
        <w:trPr>
          <w:jc w:val="center"/>
        </w:trPr>
        <w:tc>
          <w:tcPr>
            <w:tcW w:w="2160" w:type="dxa"/>
            <w:shd w:val="clear" w:color="auto" w:fill="auto"/>
            <w:vAlign w:val="center"/>
          </w:tcPr>
          <w:p w14:paraId="3746493F"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5</w:t>
            </w:r>
          </w:p>
        </w:tc>
        <w:tc>
          <w:tcPr>
            <w:tcW w:w="2592" w:type="dxa"/>
            <w:vAlign w:val="center"/>
          </w:tcPr>
          <w:p w14:paraId="55945B4E" w14:textId="47D74E71"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3,475</w:t>
            </w:r>
          </w:p>
        </w:tc>
      </w:tr>
      <w:tr w:rsidR="003A0CEB" w:rsidRPr="006D0037" w14:paraId="4F4BE4E7" w14:textId="4F5C8204" w:rsidTr="003A0CEB">
        <w:trPr>
          <w:jc w:val="center"/>
        </w:trPr>
        <w:tc>
          <w:tcPr>
            <w:tcW w:w="2160" w:type="dxa"/>
            <w:shd w:val="clear" w:color="auto" w:fill="auto"/>
            <w:vAlign w:val="center"/>
          </w:tcPr>
          <w:p w14:paraId="4E046DA5"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6</w:t>
            </w:r>
          </w:p>
        </w:tc>
        <w:tc>
          <w:tcPr>
            <w:tcW w:w="2592" w:type="dxa"/>
            <w:vAlign w:val="center"/>
          </w:tcPr>
          <w:p w14:paraId="33D6B406" w14:textId="29E932F9"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4,170</w:t>
            </w:r>
          </w:p>
        </w:tc>
      </w:tr>
      <w:tr w:rsidR="003A0CEB" w:rsidRPr="006D0037" w14:paraId="0048DE0C" w14:textId="07EB04F2" w:rsidTr="003A0CEB">
        <w:trPr>
          <w:jc w:val="center"/>
        </w:trPr>
        <w:tc>
          <w:tcPr>
            <w:tcW w:w="2160" w:type="dxa"/>
            <w:shd w:val="clear" w:color="auto" w:fill="auto"/>
            <w:vAlign w:val="center"/>
          </w:tcPr>
          <w:p w14:paraId="2D994E88"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7</w:t>
            </w:r>
          </w:p>
        </w:tc>
        <w:tc>
          <w:tcPr>
            <w:tcW w:w="2592" w:type="dxa"/>
            <w:vAlign w:val="center"/>
          </w:tcPr>
          <w:p w14:paraId="78D909F4" w14:textId="72553FD6"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4,865</w:t>
            </w:r>
          </w:p>
        </w:tc>
      </w:tr>
      <w:tr w:rsidR="003A0CEB" w:rsidRPr="006D0037" w14:paraId="41914C70" w14:textId="79036ABA" w:rsidTr="0057448F">
        <w:trPr>
          <w:jc w:val="center"/>
        </w:trPr>
        <w:tc>
          <w:tcPr>
            <w:tcW w:w="2160" w:type="dxa"/>
            <w:tcBorders>
              <w:bottom w:val="nil"/>
            </w:tcBorders>
            <w:shd w:val="clear" w:color="auto" w:fill="auto"/>
            <w:vAlign w:val="center"/>
          </w:tcPr>
          <w:p w14:paraId="067B167B"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8</w:t>
            </w:r>
          </w:p>
        </w:tc>
        <w:tc>
          <w:tcPr>
            <w:tcW w:w="2592" w:type="dxa"/>
            <w:tcBorders>
              <w:bottom w:val="nil"/>
            </w:tcBorders>
            <w:vAlign w:val="center"/>
          </w:tcPr>
          <w:p w14:paraId="2E397E98" w14:textId="4B7EFC96"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5,560</w:t>
            </w:r>
          </w:p>
        </w:tc>
      </w:tr>
      <w:tr w:rsidR="003A0CEB" w:rsidRPr="0057448F" w14:paraId="20CD9897" w14:textId="264D7A70" w:rsidTr="0057448F">
        <w:trPr>
          <w:jc w:val="center"/>
        </w:trPr>
        <w:tc>
          <w:tcPr>
            <w:tcW w:w="2160" w:type="dxa"/>
            <w:tcBorders>
              <w:top w:val="nil"/>
              <w:bottom w:val="nil"/>
            </w:tcBorders>
            <w:shd w:val="clear" w:color="auto" w:fill="D9D9D9" w:themeFill="background1" w:themeFillShade="D9"/>
            <w:vAlign w:val="center"/>
          </w:tcPr>
          <w:p w14:paraId="7E2E4F02" w14:textId="5E158D64" w:rsidR="003A0CEB" w:rsidRPr="0057448F" w:rsidRDefault="003A0CEB" w:rsidP="003A0CEB">
            <w:pPr>
              <w:autoSpaceDE w:val="0"/>
              <w:autoSpaceDN w:val="0"/>
              <w:adjustRightInd w:val="0"/>
              <w:jc w:val="center"/>
              <w:rPr>
                <w:rFonts w:cstheme="minorHAnsi"/>
                <w:b/>
                <w:color w:val="000000"/>
                <w:sz w:val="20"/>
                <w:szCs w:val="20"/>
              </w:rPr>
            </w:pPr>
            <w:r w:rsidRPr="0057448F">
              <w:rPr>
                <w:rFonts w:cstheme="minorHAnsi"/>
                <w:b/>
                <w:color w:val="000000"/>
                <w:sz w:val="20"/>
                <w:szCs w:val="20"/>
              </w:rPr>
              <w:t>9 (25%)</w:t>
            </w:r>
          </w:p>
        </w:tc>
        <w:tc>
          <w:tcPr>
            <w:tcW w:w="2592" w:type="dxa"/>
            <w:tcBorders>
              <w:top w:val="nil"/>
              <w:bottom w:val="nil"/>
            </w:tcBorders>
            <w:shd w:val="clear" w:color="auto" w:fill="D9D9D9" w:themeFill="background1" w:themeFillShade="D9"/>
            <w:vAlign w:val="center"/>
          </w:tcPr>
          <w:p w14:paraId="7E58AFE8" w14:textId="61ACEC78" w:rsidR="003A0CEB" w:rsidRPr="0057448F" w:rsidRDefault="003A0CEB" w:rsidP="003A0CEB">
            <w:pPr>
              <w:tabs>
                <w:tab w:val="decimal" w:pos="1555"/>
              </w:tabs>
              <w:rPr>
                <w:rFonts w:cstheme="minorHAnsi"/>
                <w:b/>
                <w:color w:val="000000"/>
                <w:sz w:val="20"/>
                <w:szCs w:val="20"/>
              </w:rPr>
            </w:pPr>
            <w:r w:rsidRPr="0057448F">
              <w:rPr>
                <w:rFonts w:cstheme="minorHAnsi"/>
                <w:b/>
                <w:color w:val="000000"/>
                <w:sz w:val="20"/>
                <w:szCs w:val="20"/>
              </w:rPr>
              <w:t>6,255</w:t>
            </w:r>
          </w:p>
        </w:tc>
      </w:tr>
      <w:tr w:rsidR="003A0CEB" w:rsidRPr="006D0037" w14:paraId="6DCC1860" w14:textId="24F1E693" w:rsidTr="0057448F">
        <w:trPr>
          <w:jc w:val="center"/>
        </w:trPr>
        <w:tc>
          <w:tcPr>
            <w:tcW w:w="2160" w:type="dxa"/>
            <w:tcBorders>
              <w:top w:val="nil"/>
            </w:tcBorders>
            <w:shd w:val="clear" w:color="auto" w:fill="auto"/>
            <w:vAlign w:val="center"/>
          </w:tcPr>
          <w:p w14:paraId="0A6394E0"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10</w:t>
            </w:r>
          </w:p>
        </w:tc>
        <w:tc>
          <w:tcPr>
            <w:tcW w:w="2592" w:type="dxa"/>
            <w:tcBorders>
              <w:top w:val="nil"/>
            </w:tcBorders>
            <w:vAlign w:val="center"/>
          </w:tcPr>
          <w:p w14:paraId="4D18E7D1" w14:textId="41F8999A"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6,950</w:t>
            </w:r>
          </w:p>
        </w:tc>
      </w:tr>
      <w:tr w:rsidR="003A0CEB" w:rsidRPr="006D0037" w14:paraId="15C2F6E9" w14:textId="51F587F8" w:rsidTr="003A0CEB">
        <w:trPr>
          <w:jc w:val="center"/>
        </w:trPr>
        <w:tc>
          <w:tcPr>
            <w:tcW w:w="2160" w:type="dxa"/>
            <w:tcBorders>
              <w:bottom w:val="nil"/>
            </w:tcBorders>
            <w:shd w:val="clear" w:color="auto" w:fill="auto"/>
            <w:vAlign w:val="center"/>
          </w:tcPr>
          <w:p w14:paraId="49CFFB4F"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11</w:t>
            </w:r>
          </w:p>
        </w:tc>
        <w:tc>
          <w:tcPr>
            <w:tcW w:w="2592" w:type="dxa"/>
            <w:tcBorders>
              <w:bottom w:val="nil"/>
            </w:tcBorders>
            <w:vAlign w:val="center"/>
          </w:tcPr>
          <w:p w14:paraId="4B431F4D" w14:textId="792972E5"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7,645</w:t>
            </w:r>
          </w:p>
        </w:tc>
      </w:tr>
      <w:tr w:rsidR="003A0CEB" w:rsidRPr="003A0CEB" w14:paraId="077ECAAE" w14:textId="411A2EAB" w:rsidTr="0057448F">
        <w:trPr>
          <w:jc w:val="center"/>
        </w:trPr>
        <w:tc>
          <w:tcPr>
            <w:tcW w:w="2160" w:type="dxa"/>
            <w:tcBorders>
              <w:top w:val="nil"/>
              <w:bottom w:val="nil"/>
            </w:tcBorders>
            <w:shd w:val="clear" w:color="auto" w:fill="auto"/>
            <w:vAlign w:val="center"/>
          </w:tcPr>
          <w:p w14:paraId="738711C6" w14:textId="08D26D74" w:rsidR="003A0CEB" w:rsidRPr="003A0CEB" w:rsidRDefault="0057448F" w:rsidP="003A0CEB">
            <w:pPr>
              <w:autoSpaceDE w:val="0"/>
              <w:autoSpaceDN w:val="0"/>
              <w:adjustRightInd w:val="0"/>
              <w:jc w:val="center"/>
              <w:rPr>
                <w:rFonts w:cstheme="minorHAnsi"/>
                <w:color w:val="000000"/>
                <w:sz w:val="20"/>
                <w:szCs w:val="20"/>
              </w:rPr>
            </w:pPr>
            <w:r>
              <w:rPr>
                <w:rFonts w:cstheme="minorHAnsi"/>
                <w:color w:val="000000"/>
                <w:sz w:val="20"/>
                <w:szCs w:val="20"/>
              </w:rPr>
              <w:t>12</w:t>
            </w:r>
          </w:p>
        </w:tc>
        <w:tc>
          <w:tcPr>
            <w:tcW w:w="2592" w:type="dxa"/>
            <w:tcBorders>
              <w:top w:val="nil"/>
              <w:bottom w:val="nil"/>
            </w:tcBorders>
            <w:shd w:val="clear" w:color="auto" w:fill="auto"/>
            <w:vAlign w:val="center"/>
          </w:tcPr>
          <w:p w14:paraId="563103AD" w14:textId="4629C61C" w:rsidR="003A0CEB" w:rsidRPr="003A0CEB" w:rsidRDefault="003A0CEB" w:rsidP="003A0CEB">
            <w:pPr>
              <w:tabs>
                <w:tab w:val="decimal" w:pos="1555"/>
              </w:tabs>
              <w:rPr>
                <w:rFonts w:cstheme="minorHAnsi"/>
                <w:color w:val="000000"/>
                <w:sz w:val="20"/>
                <w:szCs w:val="20"/>
              </w:rPr>
            </w:pPr>
            <w:r w:rsidRPr="003A0CEB">
              <w:rPr>
                <w:rFonts w:cstheme="minorHAnsi"/>
                <w:color w:val="000000"/>
                <w:sz w:val="20"/>
                <w:szCs w:val="20"/>
              </w:rPr>
              <w:t>8,340</w:t>
            </w:r>
          </w:p>
        </w:tc>
      </w:tr>
      <w:tr w:rsidR="003A0CEB" w:rsidRPr="006D0037" w14:paraId="0768E6B6" w14:textId="70A30DAD" w:rsidTr="003A0CEB">
        <w:trPr>
          <w:jc w:val="center"/>
        </w:trPr>
        <w:tc>
          <w:tcPr>
            <w:tcW w:w="2160" w:type="dxa"/>
            <w:tcBorders>
              <w:top w:val="nil"/>
            </w:tcBorders>
            <w:shd w:val="clear" w:color="auto" w:fill="auto"/>
            <w:vAlign w:val="center"/>
          </w:tcPr>
          <w:p w14:paraId="2632288A"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13</w:t>
            </w:r>
          </w:p>
        </w:tc>
        <w:tc>
          <w:tcPr>
            <w:tcW w:w="2592" w:type="dxa"/>
            <w:tcBorders>
              <w:top w:val="nil"/>
            </w:tcBorders>
            <w:vAlign w:val="center"/>
          </w:tcPr>
          <w:p w14:paraId="53FFC757" w14:textId="4BA1F105"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9,035</w:t>
            </w:r>
          </w:p>
        </w:tc>
      </w:tr>
      <w:tr w:rsidR="003A0CEB" w:rsidRPr="006D0037" w14:paraId="6F1D515D" w14:textId="4105293B" w:rsidTr="003A0CEB">
        <w:trPr>
          <w:jc w:val="center"/>
        </w:trPr>
        <w:tc>
          <w:tcPr>
            <w:tcW w:w="2160" w:type="dxa"/>
            <w:shd w:val="clear" w:color="auto" w:fill="auto"/>
            <w:vAlign w:val="center"/>
          </w:tcPr>
          <w:p w14:paraId="5E678784"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14</w:t>
            </w:r>
          </w:p>
        </w:tc>
        <w:tc>
          <w:tcPr>
            <w:tcW w:w="2592" w:type="dxa"/>
            <w:vAlign w:val="center"/>
          </w:tcPr>
          <w:p w14:paraId="0DDBBE41" w14:textId="1EA82648"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9,730</w:t>
            </w:r>
          </w:p>
        </w:tc>
      </w:tr>
      <w:tr w:rsidR="003A0CEB" w:rsidRPr="006D0037" w14:paraId="40C35BBC" w14:textId="1E00E80F" w:rsidTr="003A0CEB">
        <w:trPr>
          <w:jc w:val="center"/>
        </w:trPr>
        <w:tc>
          <w:tcPr>
            <w:tcW w:w="2160" w:type="dxa"/>
            <w:shd w:val="clear" w:color="auto" w:fill="auto"/>
            <w:vAlign w:val="center"/>
          </w:tcPr>
          <w:p w14:paraId="52C7526C"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15</w:t>
            </w:r>
          </w:p>
        </w:tc>
        <w:tc>
          <w:tcPr>
            <w:tcW w:w="2592" w:type="dxa"/>
            <w:vAlign w:val="center"/>
          </w:tcPr>
          <w:p w14:paraId="25896201" w14:textId="33D16D5A"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10,425</w:t>
            </w:r>
          </w:p>
        </w:tc>
      </w:tr>
      <w:tr w:rsidR="003A0CEB" w:rsidRPr="006D0037" w14:paraId="4C042350" w14:textId="7E22F2BE" w:rsidTr="003A0CEB">
        <w:trPr>
          <w:jc w:val="center"/>
        </w:trPr>
        <w:tc>
          <w:tcPr>
            <w:tcW w:w="2160" w:type="dxa"/>
            <w:shd w:val="clear" w:color="auto" w:fill="auto"/>
            <w:vAlign w:val="center"/>
          </w:tcPr>
          <w:p w14:paraId="21A305A1"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16</w:t>
            </w:r>
          </w:p>
        </w:tc>
        <w:tc>
          <w:tcPr>
            <w:tcW w:w="2592" w:type="dxa"/>
            <w:vAlign w:val="center"/>
          </w:tcPr>
          <w:p w14:paraId="5DE95262" w14:textId="045CDD55"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11,120</w:t>
            </w:r>
          </w:p>
        </w:tc>
      </w:tr>
      <w:tr w:rsidR="003A0CEB" w:rsidRPr="006D0037" w14:paraId="6DF63378" w14:textId="04E5FD71" w:rsidTr="003A0CEB">
        <w:trPr>
          <w:jc w:val="center"/>
        </w:trPr>
        <w:tc>
          <w:tcPr>
            <w:tcW w:w="2160" w:type="dxa"/>
            <w:tcBorders>
              <w:bottom w:val="nil"/>
            </w:tcBorders>
            <w:shd w:val="clear" w:color="auto" w:fill="auto"/>
            <w:vAlign w:val="center"/>
          </w:tcPr>
          <w:p w14:paraId="55CB7FF7"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17</w:t>
            </w:r>
          </w:p>
        </w:tc>
        <w:tc>
          <w:tcPr>
            <w:tcW w:w="2592" w:type="dxa"/>
            <w:tcBorders>
              <w:bottom w:val="nil"/>
            </w:tcBorders>
            <w:vAlign w:val="center"/>
          </w:tcPr>
          <w:p w14:paraId="3A771673" w14:textId="79A3ABDD"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11,815</w:t>
            </w:r>
          </w:p>
        </w:tc>
      </w:tr>
      <w:tr w:rsidR="003A0CEB" w:rsidRPr="0057448F" w14:paraId="00B721D0" w14:textId="43531FF2" w:rsidTr="0057448F">
        <w:trPr>
          <w:jc w:val="center"/>
        </w:trPr>
        <w:tc>
          <w:tcPr>
            <w:tcW w:w="2160" w:type="dxa"/>
            <w:tcBorders>
              <w:top w:val="nil"/>
              <w:bottom w:val="nil"/>
            </w:tcBorders>
            <w:shd w:val="clear" w:color="auto" w:fill="D9D9D9" w:themeFill="background1" w:themeFillShade="D9"/>
            <w:vAlign w:val="center"/>
          </w:tcPr>
          <w:p w14:paraId="19217E87" w14:textId="7DD68F18" w:rsidR="003A0CEB" w:rsidRPr="0057448F" w:rsidRDefault="003A0CEB" w:rsidP="003A0CEB">
            <w:pPr>
              <w:autoSpaceDE w:val="0"/>
              <w:autoSpaceDN w:val="0"/>
              <w:adjustRightInd w:val="0"/>
              <w:jc w:val="center"/>
              <w:rPr>
                <w:rFonts w:cstheme="minorHAnsi"/>
                <w:b/>
                <w:color w:val="000000"/>
                <w:sz w:val="20"/>
                <w:szCs w:val="20"/>
              </w:rPr>
            </w:pPr>
            <w:r w:rsidRPr="0057448F">
              <w:rPr>
                <w:rFonts w:cstheme="minorHAnsi"/>
                <w:b/>
                <w:color w:val="000000"/>
                <w:sz w:val="20"/>
                <w:szCs w:val="20"/>
              </w:rPr>
              <w:t>18</w:t>
            </w:r>
            <w:r w:rsidR="0057448F" w:rsidRPr="0057448F">
              <w:rPr>
                <w:rFonts w:cstheme="minorHAnsi"/>
                <w:b/>
                <w:color w:val="000000"/>
                <w:sz w:val="20"/>
                <w:szCs w:val="20"/>
              </w:rPr>
              <w:t xml:space="preserve"> (50%)</w:t>
            </w:r>
          </w:p>
        </w:tc>
        <w:tc>
          <w:tcPr>
            <w:tcW w:w="2592" w:type="dxa"/>
            <w:tcBorders>
              <w:top w:val="nil"/>
              <w:bottom w:val="nil"/>
            </w:tcBorders>
            <w:shd w:val="clear" w:color="auto" w:fill="D9D9D9" w:themeFill="background1" w:themeFillShade="D9"/>
            <w:vAlign w:val="center"/>
          </w:tcPr>
          <w:p w14:paraId="29478210" w14:textId="17054103" w:rsidR="003A0CEB" w:rsidRPr="0057448F" w:rsidRDefault="003A0CEB" w:rsidP="003A0CEB">
            <w:pPr>
              <w:tabs>
                <w:tab w:val="decimal" w:pos="1555"/>
              </w:tabs>
              <w:rPr>
                <w:rFonts w:cstheme="minorHAnsi"/>
                <w:b/>
                <w:color w:val="000000"/>
                <w:sz w:val="20"/>
                <w:szCs w:val="20"/>
              </w:rPr>
            </w:pPr>
            <w:r w:rsidRPr="0057448F">
              <w:rPr>
                <w:rFonts w:cstheme="minorHAnsi"/>
                <w:b/>
                <w:color w:val="000000"/>
                <w:sz w:val="20"/>
                <w:szCs w:val="20"/>
              </w:rPr>
              <w:t>12,510</w:t>
            </w:r>
          </w:p>
        </w:tc>
      </w:tr>
      <w:tr w:rsidR="003A0CEB" w:rsidRPr="006D0037" w14:paraId="147217F2" w14:textId="22AEEFB1" w:rsidTr="003A0CEB">
        <w:trPr>
          <w:jc w:val="center"/>
        </w:trPr>
        <w:tc>
          <w:tcPr>
            <w:tcW w:w="2160" w:type="dxa"/>
            <w:tcBorders>
              <w:top w:val="nil"/>
            </w:tcBorders>
            <w:shd w:val="clear" w:color="auto" w:fill="auto"/>
            <w:vAlign w:val="center"/>
          </w:tcPr>
          <w:p w14:paraId="0C98D79F"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19</w:t>
            </w:r>
          </w:p>
        </w:tc>
        <w:tc>
          <w:tcPr>
            <w:tcW w:w="2592" w:type="dxa"/>
            <w:tcBorders>
              <w:top w:val="nil"/>
            </w:tcBorders>
            <w:vAlign w:val="center"/>
          </w:tcPr>
          <w:p w14:paraId="6331C3F8" w14:textId="3F9BD027"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13,205</w:t>
            </w:r>
          </w:p>
        </w:tc>
      </w:tr>
      <w:tr w:rsidR="003A0CEB" w:rsidRPr="006D0037" w14:paraId="46CAE7F5" w14:textId="7F480D78" w:rsidTr="003A0CEB">
        <w:trPr>
          <w:jc w:val="center"/>
        </w:trPr>
        <w:tc>
          <w:tcPr>
            <w:tcW w:w="2160" w:type="dxa"/>
            <w:tcBorders>
              <w:bottom w:val="nil"/>
            </w:tcBorders>
            <w:shd w:val="clear" w:color="auto" w:fill="auto"/>
            <w:vAlign w:val="center"/>
          </w:tcPr>
          <w:p w14:paraId="780D645F"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20</w:t>
            </w:r>
          </w:p>
        </w:tc>
        <w:tc>
          <w:tcPr>
            <w:tcW w:w="2592" w:type="dxa"/>
            <w:tcBorders>
              <w:bottom w:val="nil"/>
            </w:tcBorders>
            <w:vAlign w:val="center"/>
          </w:tcPr>
          <w:p w14:paraId="095D4062" w14:textId="578D4D9F"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13,900</w:t>
            </w:r>
          </w:p>
        </w:tc>
      </w:tr>
      <w:tr w:rsidR="003A0CEB" w:rsidRPr="0057448F" w14:paraId="74F36EF7" w14:textId="60B4C07B" w:rsidTr="0057448F">
        <w:trPr>
          <w:jc w:val="center"/>
        </w:trPr>
        <w:tc>
          <w:tcPr>
            <w:tcW w:w="2160" w:type="dxa"/>
            <w:tcBorders>
              <w:top w:val="nil"/>
              <w:bottom w:val="nil"/>
            </w:tcBorders>
            <w:shd w:val="clear" w:color="auto" w:fill="auto"/>
            <w:vAlign w:val="center"/>
          </w:tcPr>
          <w:p w14:paraId="71318AAD" w14:textId="0D89701E" w:rsidR="003A0CEB" w:rsidRPr="0057448F" w:rsidRDefault="0057448F" w:rsidP="003A0CEB">
            <w:pPr>
              <w:autoSpaceDE w:val="0"/>
              <w:autoSpaceDN w:val="0"/>
              <w:adjustRightInd w:val="0"/>
              <w:jc w:val="center"/>
              <w:rPr>
                <w:rFonts w:cstheme="minorHAnsi"/>
                <w:color w:val="000000"/>
                <w:sz w:val="20"/>
                <w:szCs w:val="20"/>
              </w:rPr>
            </w:pPr>
            <w:r>
              <w:rPr>
                <w:rFonts w:cstheme="minorHAnsi"/>
                <w:color w:val="000000"/>
                <w:sz w:val="20"/>
                <w:szCs w:val="20"/>
              </w:rPr>
              <w:t>21</w:t>
            </w:r>
          </w:p>
        </w:tc>
        <w:tc>
          <w:tcPr>
            <w:tcW w:w="2592" w:type="dxa"/>
            <w:tcBorders>
              <w:top w:val="nil"/>
              <w:bottom w:val="nil"/>
            </w:tcBorders>
            <w:shd w:val="clear" w:color="auto" w:fill="auto"/>
            <w:vAlign w:val="center"/>
          </w:tcPr>
          <w:p w14:paraId="756E7BFB" w14:textId="62E7A45A" w:rsidR="003A0CEB" w:rsidRPr="0057448F" w:rsidRDefault="003A0CEB" w:rsidP="003A0CEB">
            <w:pPr>
              <w:tabs>
                <w:tab w:val="decimal" w:pos="1555"/>
              </w:tabs>
              <w:rPr>
                <w:rFonts w:cstheme="minorHAnsi"/>
                <w:color w:val="000000"/>
                <w:sz w:val="20"/>
                <w:szCs w:val="20"/>
              </w:rPr>
            </w:pPr>
            <w:r w:rsidRPr="0057448F">
              <w:rPr>
                <w:rFonts w:cstheme="minorHAnsi"/>
                <w:color w:val="000000"/>
                <w:sz w:val="20"/>
                <w:szCs w:val="20"/>
              </w:rPr>
              <w:t>14,595</w:t>
            </w:r>
          </w:p>
        </w:tc>
      </w:tr>
      <w:tr w:rsidR="003A0CEB" w:rsidRPr="006D0037" w14:paraId="689D26CA" w14:textId="3CC14CDB" w:rsidTr="003A0CEB">
        <w:trPr>
          <w:jc w:val="center"/>
        </w:trPr>
        <w:tc>
          <w:tcPr>
            <w:tcW w:w="2160" w:type="dxa"/>
            <w:tcBorders>
              <w:top w:val="nil"/>
            </w:tcBorders>
            <w:shd w:val="clear" w:color="auto" w:fill="auto"/>
            <w:vAlign w:val="center"/>
          </w:tcPr>
          <w:p w14:paraId="39F4E51A"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22</w:t>
            </w:r>
          </w:p>
        </w:tc>
        <w:tc>
          <w:tcPr>
            <w:tcW w:w="2592" w:type="dxa"/>
            <w:tcBorders>
              <w:top w:val="nil"/>
            </w:tcBorders>
            <w:vAlign w:val="center"/>
          </w:tcPr>
          <w:p w14:paraId="07467BB7" w14:textId="6B98F77F"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15,290</w:t>
            </w:r>
          </w:p>
        </w:tc>
      </w:tr>
      <w:tr w:rsidR="003A0CEB" w:rsidRPr="006D0037" w14:paraId="5F3C94CA" w14:textId="5FEA3ABB" w:rsidTr="003A0CEB">
        <w:trPr>
          <w:jc w:val="center"/>
        </w:trPr>
        <w:tc>
          <w:tcPr>
            <w:tcW w:w="2160" w:type="dxa"/>
            <w:shd w:val="clear" w:color="auto" w:fill="auto"/>
            <w:vAlign w:val="center"/>
          </w:tcPr>
          <w:p w14:paraId="6FE60A71"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23</w:t>
            </w:r>
          </w:p>
        </w:tc>
        <w:tc>
          <w:tcPr>
            <w:tcW w:w="2592" w:type="dxa"/>
            <w:vAlign w:val="center"/>
          </w:tcPr>
          <w:p w14:paraId="72CEEFCD" w14:textId="665BA511"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15,985</w:t>
            </w:r>
          </w:p>
        </w:tc>
      </w:tr>
      <w:tr w:rsidR="003A0CEB" w:rsidRPr="006D0037" w14:paraId="1362AA18" w14:textId="10C4F1D5" w:rsidTr="003A0CEB">
        <w:trPr>
          <w:jc w:val="center"/>
        </w:trPr>
        <w:tc>
          <w:tcPr>
            <w:tcW w:w="2160" w:type="dxa"/>
            <w:shd w:val="clear" w:color="auto" w:fill="auto"/>
            <w:vAlign w:val="center"/>
          </w:tcPr>
          <w:p w14:paraId="32250324"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24</w:t>
            </w:r>
          </w:p>
        </w:tc>
        <w:tc>
          <w:tcPr>
            <w:tcW w:w="2592" w:type="dxa"/>
            <w:vAlign w:val="center"/>
          </w:tcPr>
          <w:p w14:paraId="312BB5B4" w14:textId="64D86699"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16,680</w:t>
            </w:r>
          </w:p>
        </w:tc>
      </w:tr>
      <w:tr w:rsidR="003A0CEB" w:rsidRPr="006D0037" w14:paraId="7EAB2952" w14:textId="786B2D7B" w:rsidTr="003A0CEB">
        <w:trPr>
          <w:jc w:val="center"/>
        </w:trPr>
        <w:tc>
          <w:tcPr>
            <w:tcW w:w="2160" w:type="dxa"/>
            <w:shd w:val="clear" w:color="auto" w:fill="auto"/>
            <w:vAlign w:val="center"/>
          </w:tcPr>
          <w:p w14:paraId="4B24226D"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25</w:t>
            </w:r>
          </w:p>
        </w:tc>
        <w:tc>
          <w:tcPr>
            <w:tcW w:w="2592" w:type="dxa"/>
            <w:vAlign w:val="center"/>
          </w:tcPr>
          <w:p w14:paraId="4D418810" w14:textId="5CE4EB39"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17,375</w:t>
            </w:r>
          </w:p>
        </w:tc>
      </w:tr>
      <w:tr w:rsidR="003A0CEB" w:rsidRPr="006D0037" w14:paraId="581590A3" w14:textId="5B7BCD2E" w:rsidTr="003A0CEB">
        <w:trPr>
          <w:jc w:val="center"/>
        </w:trPr>
        <w:tc>
          <w:tcPr>
            <w:tcW w:w="2160" w:type="dxa"/>
            <w:tcBorders>
              <w:bottom w:val="nil"/>
            </w:tcBorders>
            <w:shd w:val="clear" w:color="auto" w:fill="auto"/>
            <w:vAlign w:val="center"/>
          </w:tcPr>
          <w:p w14:paraId="075D2927"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26</w:t>
            </w:r>
          </w:p>
        </w:tc>
        <w:tc>
          <w:tcPr>
            <w:tcW w:w="2592" w:type="dxa"/>
            <w:tcBorders>
              <w:bottom w:val="nil"/>
            </w:tcBorders>
            <w:vAlign w:val="center"/>
          </w:tcPr>
          <w:p w14:paraId="33C05088" w14:textId="5520DC45"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18,070</w:t>
            </w:r>
          </w:p>
        </w:tc>
      </w:tr>
      <w:tr w:rsidR="003A0CEB" w:rsidRPr="0057448F" w14:paraId="7F637A65" w14:textId="110B5FFD" w:rsidTr="0057448F">
        <w:trPr>
          <w:jc w:val="center"/>
        </w:trPr>
        <w:tc>
          <w:tcPr>
            <w:tcW w:w="2160" w:type="dxa"/>
            <w:tcBorders>
              <w:top w:val="nil"/>
              <w:bottom w:val="nil"/>
            </w:tcBorders>
            <w:shd w:val="clear" w:color="auto" w:fill="D9D9D9" w:themeFill="background1" w:themeFillShade="D9"/>
            <w:vAlign w:val="center"/>
          </w:tcPr>
          <w:p w14:paraId="4E5A8F7C" w14:textId="3F02522B" w:rsidR="003A0CEB" w:rsidRPr="0057448F" w:rsidRDefault="003A0CEB" w:rsidP="003A0CEB">
            <w:pPr>
              <w:autoSpaceDE w:val="0"/>
              <w:autoSpaceDN w:val="0"/>
              <w:adjustRightInd w:val="0"/>
              <w:jc w:val="center"/>
              <w:rPr>
                <w:rFonts w:cstheme="minorHAnsi"/>
                <w:b/>
                <w:color w:val="000000"/>
                <w:sz w:val="20"/>
                <w:szCs w:val="20"/>
              </w:rPr>
            </w:pPr>
            <w:r w:rsidRPr="0057448F">
              <w:rPr>
                <w:rFonts w:cstheme="minorHAnsi"/>
                <w:b/>
                <w:color w:val="000000"/>
                <w:sz w:val="20"/>
                <w:szCs w:val="20"/>
              </w:rPr>
              <w:t>27</w:t>
            </w:r>
            <w:r w:rsidR="0057448F" w:rsidRPr="0057448F">
              <w:rPr>
                <w:rFonts w:cstheme="minorHAnsi"/>
                <w:b/>
                <w:color w:val="000000"/>
                <w:sz w:val="20"/>
                <w:szCs w:val="20"/>
              </w:rPr>
              <w:t xml:space="preserve"> (75%)</w:t>
            </w:r>
          </w:p>
        </w:tc>
        <w:tc>
          <w:tcPr>
            <w:tcW w:w="2592" w:type="dxa"/>
            <w:tcBorders>
              <w:top w:val="nil"/>
              <w:bottom w:val="nil"/>
            </w:tcBorders>
            <w:shd w:val="clear" w:color="auto" w:fill="D9D9D9" w:themeFill="background1" w:themeFillShade="D9"/>
            <w:vAlign w:val="center"/>
          </w:tcPr>
          <w:p w14:paraId="31A9052E" w14:textId="68AF38DA" w:rsidR="003A0CEB" w:rsidRPr="0057448F" w:rsidRDefault="003A0CEB" w:rsidP="003A0CEB">
            <w:pPr>
              <w:tabs>
                <w:tab w:val="decimal" w:pos="1555"/>
              </w:tabs>
              <w:rPr>
                <w:rFonts w:cstheme="minorHAnsi"/>
                <w:b/>
                <w:color w:val="000000"/>
                <w:sz w:val="20"/>
                <w:szCs w:val="20"/>
              </w:rPr>
            </w:pPr>
            <w:r w:rsidRPr="0057448F">
              <w:rPr>
                <w:rFonts w:cstheme="minorHAnsi"/>
                <w:b/>
                <w:color w:val="000000"/>
                <w:sz w:val="20"/>
                <w:szCs w:val="20"/>
              </w:rPr>
              <w:t>18,765</w:t>
            </w:r>
          </w:p>
        </w:tc>
      </w:tr>
      <w:tr w:rsidR="003A0CEB" w:rsidRPr="006D0037" w14:paraId="46974276" w14:textId="2705B157" w:rsidTr="003A0CEB">
        <w:trPr>
          <w:jc w:val="center"/>
        </w:trPr>
        <w:tc>
          <w:tcPr>
            <w:tcW w:w="2160" w:type="dxa"/>
            <w:tcBorders>
              <w:top w:val="nil"/>
            </w:tcBorders>
            <w:shd w:val="clear" w:color="auto" w:fill="auto"/>
            <w:vAlign w:val="center"/>
          </w:tcPr>
          <w:p w14:paraId="265B61DD"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28</w:t>
            </w:r>
          </w:p>
        </w:tc>
        <w:tc>
          <w:tcPr>
            <w:tcW w:w="2592" w:type="dxa"/>
            <w:tcBorders>
              <w:top w:val="nil"/>
            </w:tcBorders>
            <w:vAlign w:val="center"/>
          </w:tcPr>
          <w:p w14:paraId="60E7E5E5" w14:textId="2524F1B7"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19,460</w:t>
            </w:r>
          </w:p>
        </w:tc>
      </w:tr>
      <w:tr w:rsidR="003A0CEB" w:rsidRPr="006D0037" w14:paraId="598A9CE0" w14:textId="2BE19633" w:rsidTr="003A0CEB">
        <w:trPr>
          <w:jc w:val="center"/>
        </w:trPr>
        <w:tc>
          <w:tcPr>
            <w:tcW w:w="2160" w:type="dxa"/>
            <w:tcBorders>
              <w:bottom w:val="nil"/>
            </w:tcBorders>
            <w:shd w:val="clear" w:color="auto" w:fill="auto"/>
            <w:vAlign w:val="center"/>
          </w:tcPr>
          <w:p w14:paraId="33DD8122"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29</w:t>
            </w:r>
          </w:p>
        </w:tc>
        <w:tc>
          <w:tcPr>
            <w:tcW w:w="2592" w:type="dxa"/>
            <w:tcBorders>
              <w:bottom w:val="nil"/>
            </w:tcBorders>
            <w:vAlign w:val="center"/>
          </w:tcPr>
          <w:p w14:paraId="20A5315B" w14:textId="1559D040"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20,155</w:t>
            </w:r>
          </w:p>
        </w:tc>
      </w:tr>
      <w:tr w:rsidR="003A0CEB" w:rsidRPr="0057448F" w14:paraId="25A891DF" w14:textId="62B95AE0" w:rsidTr="0057448F">
        <w:trPr>
          <w:jc w:val="center"/>
        </w:trPr>
        <w:tc>
          <w:tcPr>
            <w:tcW w:w="2160" w:type="dxa"/>
            <w:tcBorders>
              <w:top w:val="nil"/>
              <w:bottom w:val="nil"/>
            </w:tcBorders>
            <w:shd w:val="clear" w:color="auto" w:fill="auto"/>
            <w:vAlign w:val="center"/>
          </w:tcPr>
          <w:p w14:paraId="35B12CB8" w14:textId="5950A4DC" w:rsidR="003A0CEB" w:rsidRPr="0057448F" w:rsidRDefault="0057448F" w:rsidP="003A0CEB">
            <w:pPr>
              <w:autoSpaceDE w:val="0"/>
              <w:autoSpaceDN w:val="0"/>
              <w:adjustRightInd w:val="0"/>
              <w:jc w:val="center"/>
              <w:rPr>
                <w:rFonts w:cstheme="minorHAnsi"/>
                <w:color w:val="000000"/>
                <w:sz w:val="20"/>
                <w:szCs w:val="20"/>
              </w:rPr>
            </w:pPr>
            <w:r>
              <w:rPr>
                <w:rFonts w:cstheme="minorHAnsi"/>
                <w:color w:val="000000"/>
                <w:sz w:val="20"/>
                <w:szCs w:val="20"/>
              </w:rPr>
              <w:t>30</w:t>
            </w:r>
          </w:p>
        </w:tc>
        <w:tc>
          <w:tcPr>
            <w:tcW w:w="2592" w:type="dxa"/>
            <w:tcBorders>
              <w:top w:val="nil"/>
              <w:bottom w:val="nil"/>
            </w:tcBorders>
            <w:shd w:val="clear" w:color="auto" w:fill="auto"/>
            <w:vAlign w:val="center"/>
          </w:tcPr>
          <w:p w14:paraId="05FA668B" w14:textId="3196E7C4" w:rsidR="003A0CEB" w:rsidRPr="0057448F" w:rsidRDefault="003A0CEB" w:rsidP="003A0CEB">
            <w:pPr>
              <w:tabs>
                <w:tab w:val="decimal" w:pos="1555"/>
              </w:tabs>
              <w:rPr>
                <w:rFonts w:cstheme="minorHAnsi"/>
                <w:color w:val="000000"/>
                <w:sz w:val="20"/>
                <w:szCs w:val="20"/>
              </w:rPr>
            </w:pPr>
            <w:r w:rsidRPr="0057448F">
              <w:rPr>
                <w:rFonts w:cstheme="minorHAnsi"/>
                <w:color w:val="000000"/>
                <w:sz w:val="20"/>
                <w:szCs w:val="20"/>
              </w:rPr>
              <w:t>20,850</w:t>
            </w:r>
          </w:p>
        </w:tc>
      </w:tr>
      <w:tr w:rsidR="003A0CEB" w:rsidRPr="006D0037" w14:paraId="78B3EAD8" w14:textId="6245FC33" w:rsidTr="003A0CEB">
        <w:trPr>
          <w:jc w:val="center"/>
        </w:trPr>
        <w:tc>
          <w:tcPr>
            <w:tcW w:w="2160" w:type="dxa"/>
            <w:tcBorders>
              <w:top w:val="nil"/>
            </w:tcBorders>
            <w:shd w:val="clear" w:color="auto" w:fill="auto"/>
            <w:vAlign w:val="center"/>
          </w:tcPr>
          <w:p w14:paraId="4EF0D680"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31</w:t>
            </w:r>
          </w:p>
        </w:tc>
        <w:tc>
          <w:tcPr>
            <w:tcW w:w="2592" w:type="dxa"/>
            <w:tcBorders>
              <w:top w:val="nil"/>
            </w:tcBorders>
            <w:vAlign w:val="center"/>
          </w:tcPr>
          <w:p w14:paraId="1A6636B7" w14:textId="05460CBE"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21,545</w:t>
            </w:r>
          </w:p>
        </w:tc>
      </w:tr>
      <w:tr w:rsidR="003A0CEB" w:rsidRPr="006D0037" w14:paraId="5C899123" w14:textId="56507206" w:rsidTr="003A0CEB">
        <w:trPr>
          <w:jc w:val="center"/>
        </w:trPr>
        <w:tc>
          <w:tcPr>
            <w:tcW w:w="2160" w:type="dxa"/>
            <w:shd w:val="clear" w:color="auto" w:fill="auto"/>
            <w:vAlign w:val="center"/>
          </w:tcPr>
          <w:p w14:paraId="294565FE"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32</w:t>
            </w:r>
          </w:p>
        </w:tc>
        <w:tc>
          <w:tcPr>
            <w:tcW w:w="2592" w:type="dxa"/>
            <w:vAlign w:val="center"/>
          </w:tcPr>
          <w:p w14:paraId="6B6584AB" w14:textId="6B6393E3"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22,240</w:t>
            </w:r>
          </w:p>
        </w:tc>
      </w:tr>
      <w:tr w:rsidR="003A0CEB" w:rsidRPr="006D0037" w14:paraId="4EF8A55D" w14:textId="322784BF" w:rsidTr="003A0CEB">
        <w:trPr>
          <w:jc w:val="center"/>
        </w:trPr>
        <w:tc>
          <w:tcPr>
            <w:tcW w:w="2160" w:type="dxa"/>
            <w:shd w:val="clear" w:color="auto" w:fill="auto"/>
            <w:vAlign w:val="center"/>
          </w:tcPr>
          <w:p w14:paraId="2491CABA"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33</w:t>
            </w:r>
          </w:p>
        </w:tc>
        <w:tc>
          <w:tcPr>
            <w:tcW w:w="2592" w:type="dxa"/>
            <w:vAlign w:val="center"/>
          </w:tcPr>
          <w:p w14:paraId="72C56005" w14:textId="662D5483"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22,935</w:t>
            </w:r>
          </w:p>
        </w:tc>
      </w:tr>
      <w:tr w:rsidR="003A0CEB" w:rsidRPr="006D0037" w14:paraId="1615CFC0" w14:textId="291BACD1" w:rsidTr="003A0CEB">
        <w:trPr>
          <w:jc w:val="center"/>
        </w:trPr>
        <w:tc>
          <w:tcPr>
            <w:tcW w:w="2160" w:type="dxa"/>
            <w:shd w:val="clear" w:color="auto" w:fill="auto"/>
            <w:vAlign w:val="center"/>
          </w:tcPr>
          <w:p w14:paraId="33ECC617"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34</w:t>
            </w:r>
          </w:p>
        </w:tc>
        <w:tc>
          <w:tcPr>
            <w:tcW w:w="2592" w:type="dxa"/>
            <w:vAlign w:val="center"/>
          </w:tcPr>
          <w:p w14:paraId="6DA41A27" w14:textId="741018E7"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23,630</w:t>
            </w:r>
          </w:p>
        </w:tc>
      </w:tr>
      <w:tr w:rsidR="003A0CEB" w:rsidRPr="006D0037" w14:paraId="765135C3" w14:textId="0C8552F9" w:rsidTr="003A0CEB">
        <w:trPr>
          <w:jc w:val="center"/>
        </w:trPr>
        <w:tc>
          <w:tcPr>
            <w:tcW w:w="2160" w:type="dxa"/>
            <w:tcBorders>
              <w:bottom w:val="nil"/>
            </w:tcBorders>
            <w:shd w:val="clear" w:color="auto" w:fill="auto"/>
            <w:vAlign w:val="center"/>
          </w:tcPr>
          <w:p w14:paraId="5DCFC2C7" w14:textId="77777777" w:rsidR="003A0CEB" w:rsidRPr="006D0037" w:rsidRDefault="003A0CEB" w:rsidP="003A0CEB">
            <w:pPr>
              <w:autoSpaceDE w:val="0"/>
              <w:autoSpaceDN w:val="0"/>
              <w:adjustRightInd w:val="0"/>
              <w:jc w:val="center"/>
              <w:rPr>
                <w:rFonts w:cstheme="minorHAnsi"/>
                <w:color w:val="000000"/>
                <w:sz w:val="20"/>
                <w:szCs w:val="20"/>
              </w:rPr>
            </w:pPr>
            <w:r w:rsidRPr="006D0037">
              <w:rPr>
                <w:rFonts w:cstheme="minorHAnsi"/>
                <w:color w:val="000000"/>
                <w:sz w:val="20"/>
                <w:szCs w:val="20"/>
              </w:rPr>
              <w:t>35</w:t>
            </w:r>
          </w:p>
        </w:tc>
        <w:tc>
          <w:tcPr>
            <w:tcW w:w="2592" w:type="dxa"/>
            <w:tcBorders>
              <w:bottom w:val="nil"/>
            </w:tcBorders>
            <w:vAlign w:val="center"/>
          </w:tcPr>
          <w:p w14:paraId="5B5F4643" w14:textId="289844AA" w:rsidR="003A0CEB" w:rsidRPr="006D0037" w:rsidRDefault="003A0CEB" w:rsidP="003A0CEB">
            <w:pPr>
              <w:tabs>
                <w:tab w:val="decimal" w:pos="1555"/>
              </w:tabs>
              <w:rPr>
                <w:rFonts w:cstheme="minorHAnsi"/>
                <w:color w:val="000000"/>
                <w:sz w:val="20"/>
                <w:szCs w:val="20"/>
              </w:rPr>
            </w:pPr>
            <w:r w:rsidRPr="00EA5081">
              <w:rPr>
                <w:rFonts w:cstheme="minorHAnsi"/>
                <w:color w:val="000000"/>
                <w:sz w:val="20"/>
                <w:szCs w:val="20"/>
              </w:rPr>
              <w:t>24,325</w:t>
            </w:r>
          </w:p>
        </w:tc>
      </w:tr>
      <w:tr w:rsidR="003A0CEB" w:rsidRPr="0057448F" w14:paraId="4A8D8604" w14:textId="57952C0C" w:rsidTr="0057448F">
        <w:trPr>
          <w:jc w:val="center"/>
        </w:trPr>
        <w:tc>
          <w:tcPr>
            <w:tcW w:w="2160" w:type="dxa"/>
            <w:tcBorders>
              <w:top w:val="nil"/>
              <w:bottom w:val="single" w:sz="18" w:space="0" w:color="auto"/>
            </w:tcBorders>
            <w:shd w:val="clear" w:color="auto" w:fill="D9D9D9" w:themeFill="background1" w:themeFillShade="D9"/>
            <w:vAlign w:val="center"/>
          </w:tcPr>
          <w:p w14:paraId="24887A1E" w14:textId="77777777" w:rsidR="003A0CEB" w:rsidRPr="0057448F" w:rsidRDefault="003A0CEB" w:rsidP="003A0CEB">
            <w:pPr>
              <w:autoSpaceDE w:val="0"/>
              <w:autoSpaceDN w:val="0"/>
              <w:adjustRightInd w:val="0"/>
              <w:jc w:val="center"/>
              <w:rPr>
                <w:rFonts w:cstheme="minorHAnsi"/>
                <w:b/>
                <w:color w:val="000000"/>
                <w:sz w:val="20"/>
                <w:szCs w:val="20"/>
              </w:rPr>
            </w:pPr>
            <w:r w:rsidRPr="0057448F">
              <w:rPr>
                <w:rFonts w:cstheme="minorHAnsi"/>
                <w:b/>
                <w:color w:val="000000"/>
                <w:sz w:val="20"/>
                <w:szCs w:val="20"/>
              </w:rPr>
              <w:t>36 (100%)</w:t>
            </w:r>
          </w:p>
        </w:tc>
        <w:tc>
          <w:tcPr>
            <w:tcW w:w="2592" w:type="dxa"/>
            <w:tcBorders>
              <w:top w:val="nil"/>
              <w:bottom w:val="single" w:sz="18" w:space="0" w:color="auto"/>
            </w:tcBorders>
            <w:shd w:val="clear" w:color="auto" w:fill="D9D9D9" w:themeFill="background1" w:themeFillShade="D9"/>
            <w:vAlign w:val="center"/>
          </w:tcPr>
          <w:p w14:paraId="279016AF" w14:textId="748EF337" w:rsidR="003A0CEB" w:rsidRPr="0057448F" w:rsidRDefault="003A0CEB" w:rsidP="003A0CEB">
            <w:pPr>
              <w:tabs>
                <w:tab w:val="decimal" w:pos="1555"/>
              </w:tabs>
              <w:rPr>
                <w:rFonts w:cstheme="minorHAnsi"/>
                <w:b/>
                <w:color w:val="000000"/>
                <w:sz w:val="20"/>
                <w:szCs w:val="20"/>
              </w:rPr>
            </w:pPr>
            <w:r w:rsidRPr="0057448F">
              <w:rPr>
                <w:rFonts w:cstheme="minorHAnsi"/>
                <w:b/>
                <w:color w:val="000000"/>
                <w:sz w:val="20"/>
                <w:szCs w:val="20"/>
              </w:rPr>
              <w:t>25,020</w:t>
            </w:r>
          </w:p>
        </w:tc>
      </w:tr>
    </w:tbl>
    <w:p w14:paraId="53DFCDF7" w14:textId="67B6D18A" w:rsidR="00B22AE4" w:rsidRPr="006D0037" w:rsidRDefault="00B22AE4" w:rsidP="00F477C8">
      <w:pPr>
        <w:rPr>
          <w:rFonts w:cstheme="minorHAnsi"/>
        </w:rPr>
      </w:pPr>
    </w:p>
    <w:p w14:paraId="3F82C055" w14:textId="77777777" w:rsidR="00AD3024" w:rsidRPr="006D0037" w:rsidRDefault="00AD3024">
      <w:pPr>
        <w:spacing w:after="160" w:line="259" w:lineRule="auto"/>
        <w:rPr>
          <w:rFonts w:cstheme="minorHAnsi"/>
        </w:rPr>
      </w:pPr>
      <w:r w:rsidRPr="006D0037">
        <w:rPr>
          <w:rFonts w:cstheme="minorHAnsi"/>
        </w:rPr>
        <w:br w:type="page"/>
      </w:r>
    </w:p>
    <w:p w14:paraId="54B875D6" w14:textId="77777777" w:rsidR="00AD3024" w:rsidRPr="006D0037" w:rsidRDefault="00AD3024" w:rsidP="00AD3024">
      <w:pPr>
        <w:rPr>
          <w:rFonts w:cstheme="minorHAnsi"/>
        </w:rPr>
      </w:pPr>
    </w:p>
    <w:p w14:paraId="438D7A5E" w14:textId="77777777" w:rsidR="00AD3024" w:rsidRPr="006D0037" w:rsidRDefault="00AD3024" w:rsidP="00AD3024">
      <w:pPr>
        <w:rPr>
          <w:rFonts w:cstheme="minorHAnsi"/>
        </w:rPr>
      </w:pPr>
    </w:p>
    <w:p w14:paraId="259C4A02" w14:textId="77777777" w:rsidR="00AD3024" w:rsidRPr="006D0037" w:rsidRDefault="00AD3024" w:rsidP="00AD3024">
      <w:pPr>
        <w:rPr>
          <w:rFonts w:cstheme="minorHAnsi"/>
        </w:rPr>
      </w:pPr>
    </w:p>
    <w:p w14:paraId="77CFEABE" w14:textId="77777777" w:rsidR="00AD3024" w:rsidRPr="006D0037" w:rsidRDefault="00AD3024" w:rsidP="00AD3024">
      <w:pPr>
        <w:rPr>
          <w:rFonts w:cstheme="minorHAnsi"/>
        </w:rPr>
      </w:pPr>
    </w:p>
    <w:p w14:paraId="7E6D67D1" w14:textId="77777777" w:rsidR="00AD3024" w:rsidRPr="006D0037" w:rsidRDefault="00AD3024" w:rsidP="00AD3024">
      <w:pPr>
        <w:rPr>
          <w:rFonts w:cstheme="minorHAnsi"/>
        </w:rPr>
      </w:pPr>
    </w:p>
    <w:p w14:paraId="4634B33D" w14:textId="77777777" w:rsidR="00AD3024" w:rsidRPr="006D0037" w:rsidRDefault="00AD3024" w:rsidP="00AD3024">
      <w:pPr>
        <w:rPr>
          <w:rFonts w:cstheme="minorHAnsi"/>
        </w:rPr>
      </w:pPr>
    </w:p>
    <w:p w14:paraId="6ECCFDCE" w14:textId="77777777" w:rsidR="00AD3024" w:rsidRPr="006D0037" w:rsidRDefault="00AD3024" w:rsidP="00AD3024">
      <w:pPr>
        <w:rPr>
          <w:rFonts w:cstheme="minorHAnsi"/>
        </w:rPr>
      </w:pPr>
    </w:p>
    <w:p w14:paraId="4931AF16" w14:textId="77777777" w:rsidR="00AD3024" w:rsidRPr="006D0037" w:rsidRDefault="00AD3024" w:rsidP="00AD3024">
      <w:pPr>
        <w:rPr>
          <w:rFonts w:cstheme="minorHAnsi"/>
        </w:rPr>
      </w:pPr>
    </w:p>
    <w:p w14:paraId="1216C486" w14:textId="77777777" w:rsidR="00AD3024" w:rsidRPr="006D0037" w:rsidRDefault="00AD3024" w:rsidP="00AD3024">
      <w:pPr>
        <w:rPr>
          <w:rFonts w:cstheme="minorHAnsi"/>
        </w:rPr>
      </w:pPr>
    </w:p>
    <w:p w14:paraId="0E7E00E1" w14:textId="77777777" w:rsidR="00AD3024" w:rsidRPr="006D0037" w:rsidRDefault="00AD3024" w:rsidP="00AD3024">
      <w:pPr>
        <w:rPr>
          <w:rFonts w:cstheme="minorHAnsi"/>
        </w:rPr>
      </w:pPr>
    </w:p>
    <w:p w14:paraId="12F4740F" w14:textId="77777777" w:rsidR="00AD3024" w:rsidRPr="006D0037" w:rsidRDefault="00AD3024" w:rsidP="00AD3024">
      <w:pPr>
        <w:rPr>
          <w:rFonts w:cstheme="minorHAnsi"/>
        </w:rPr>
      </w:pPr>
    </w:p>
    <w:p w14:paraId="47151F64" w14:textId="77777777" w:rsidR="00AD3024" w:rsidRPr="006D0037" w:rsidRDefault="00AD3024" w:rsidP="00AD3024">
      <w:pPr>
        <w:rPr>
          <w:rFonts w:cstheme="minorHAnsi"/>
        </w:rPr>
      </w:pPr>
    </w:p>
    <w:p w14:paraId="10622529" w14:textId="35466716" w:rsidR="00AD3024" w:rsidRDefault="00AD3024" w:rsidP="00AD3024">
      <w:pPr>
        <w:rPr>
          <w:rFonts w:cstheme="minorHAnsi"/>
        </w:rPr>
      </w:pPr>
    </w:p>
    <w:p w14:paraId="68ED812B" w14:textId="77777777" w:rsidR="0048002C" w:rsidRPr="006D0037" w:rsidRDefault="0048002C" w:rsidP="00AD3024">
      <w:pPr>
        <w:rPr>
          <w:rFonts w:cstheme="minorHAnsi"/>
        </w:rPr>
      </w:pPr>
    </w:p>
    <w:p w14:paraId="2038439A" w14:textId="77777777" w:rsidR="00AD3024" w:rsidRPr="006D0037" w:rsidRDefault="00AD3024" w:rsidP="00AD3024">
      <w:pPr>
        <w:rPr>
          <w:rFonts w:cstheme="minorHAnsi"/>
        </w:rPr>
      </w:pPr>
    </w:p>
    <w:p w14:paraId="29863D25" w14:textId="77777777" w:rsidR="00AD3024" w:rsidRPr="006D0037" w:rsidRDefault="00AD3024" w:rsidP="00AD3024">
      <w:pPr>
        <w:rPr>
          <w:rFonts w:cstheme="minorHAnsi"/>
        </w:rPr>
      </w:pPr>
    </w:p>
    <w:p w14:paraId="1DE471E3" w14:textId="77777777" w:rsidR="00AD3024" w:rsidRPr="006D0037" w:rsidRDefault="00AD3024" w:rsidP="00AD3024">
      <w:pPr>
        <w:rPr>
          <w:rFonts w:cstheme="minorHAnsi"/>
        </w:rPr>
      </w:pPr>
    </w:p>
    <w:p w14:paraId="5FF1C2D7" w14:textId="77777777" w:rsidR="00AD3024" w:rsidRPr="006D0037" w:rsidRDefault="00AD3024" w:rsidP="00AD3024">
      <w:pPr>
        <w:rPr>
          <w:rFonts w:cstheme="minorHAnsi"/>
        </w:rPr>
      </w:pPr>
    </w:p>
    <w:p w14:paraId="58CCA6D8" w14:textId="77777777" w:rsidR="00AD3024" w:rsidRPr="006D0037" w:rsidRDefault="00AD3024" w:rsidP="00AD3024">
      <w:pPr>
        <w:rPr>
          <w:rFonts w:cstheme="minorHAnsi"/>
        </w:rPr>
      </w:pPr>
    </w:p>
    <w:p w14:paraId="3E298629" w14:textId="77777777" w:rsidR="00AD3024" w:rsidRPr="006D0037" w:rsidRDefault="00AD3024" w:rsidP="00AD3024">
      <w:pPr>
        <w:rPr>
          <w:rFonts w:cstheme="minorHAnsi"/>
        </w:rPr>
      </w:pPr>
    </w:p>
    <w:p w14:paraId="5A0C96A1" w14:textId="77777777" w:rsidR="00AD3024" w:rsidRPr="006D0037" w:rsidRDefault="00AD3024" w:rsidP="00AD3024">
      <w:pPr>
        <w:jc w:val="center"/>
        <w:rPr>
          <w:rFonts w:cstheme="minorHAnsi"/>
          <w:color w:val="BFBFBF" w:themeColor="background1" w:themeShade="BF"/>
        </w:rPr>
      </w:pPr>
      <w:r w:rsidRPr="006D0037">
        <w:rPr>
          <w:rFonts w:cstheme="minorHAnsi"/>
          <w:color w:val="BFBFBF" w:themeColor="background1" w:themeShade="BF"/>
        </w:rPr>
        <w:t>[this page intentionally left blank]</w:t>
      </w:r>
    </w:p>
    <w:p w14:paraId="3403A52A" w14:textId="18924C38" w:rsidR="00670031" w:rsidRPr="006D0037" w:rsidRDefault="00670031">
      <w:pPr>
        <w:spacing w:after="160" w:line="259" w:lineRule="auto"/>
        <w:rPr>
          <w:rFonts w:cstheme="minorHAnsi"/>
          <w:b/>
          <w:sz w:val="28"/>
        </w:rPr>
      </w:pPr>
      <w:r w:rsidRPr="006D0037">
        <w:rPr>
          <w:rFonts w:cstheme="minorHAnsi"/>
        </w:rPr>
        <w:br w:type="page"/>
      </w:r>
    </w:p>
    <w:p w14:paraId="628ACD77" w14:textId="7DE818CE" w:rsidR="003F2BFA" w:rsidRDefault="000A40BF" w:rsidP="00C604BC">
      <w:pPr>
        <w:pStyle w:val="Heading2"/>
      </w:pPr>
      <w:bookmarkStart w:id="904" w:name="_Appendix_C:_Project"/>
      <w:bookmarkStart w:id="905" w:name="_Toc491077079"/>
      <w:bookmarkEnd w:id="904"/>
      <w:r w:rsidRPr="006D0037">
        <w:lastRenderedPageBreak/>
        <mc:AlternateContent>
          <mc:Choice Requires="wps">
            <w:drawing>
              <wp:anchor distT="0" distB="0" distL="114300" distR="114300" simplePos="0" relativeHeight="251654144" behindDoc="0" locked="0" layoutInCell="1" allowOverlap="1" wp14:anchorId="08882095" wp14:editId="30A781C9">
                <wp:simplePos x="0" y="0"/>
                <wp:positionH relativeFrom="column">
                  <wp:align>center</wp:align>
                </wp:positionH>
                <wp:positionV relativeFrom="page">
                  <wp:posOffset>2696210</wp:posOffset>
                </wp:positionV>
                <wp:extent cx="8202168" cy="5239512"/>
                <wp:effectExtent l="0" t="1905" r="6985" b="6985"/>
                <wp:wrapTopAndBottom/>
                <wp:docPr id="6" name="Text Box 6"/>
                <wp:cNvGraphicFramePr/>
                <a:graphic xmlns:a="http://schemas.openxmlformats.org/drawingml/2006/main">
                  <a:graphicData uri="http://schemas.microsoft.com/office/word/2010/wordprocessingShape">
                    <wps:wsp>
                      <wps:cNvSpPr txBox="1"/>
                      <wps:spPr>
                        <a:xfrm rot="16200000">
                          <a:off x="0" y="0"/>
                          <a:ext cx="8202168" cy="5239512"/>
                        </a:xfrm>
                        <a:prstGeom prst="rect">
                          <a:avLst/>
                        </a:prstGeom>
                        <a:noFill/>
                        <a:ln w="6350">
                          <a:noFill/>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Pr>
                            <w:tblGrid>
                              <w:gridCol w:w="2592"/>
                              <w:gridCol w:w="1440"/>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FF2442" w:rsidRPr="00893BF1" w14:paraId="0EB41E5D" w14:textId="77777777" w:rsidTr="006118B1">
                              <w:trPr>
                                <w:trHeight w:val="551"/>
                                <w:jc w:val="center"/>
                              </w:trPr>
                              <w:tc>
                                <w:tcPr>
                                  <w:tcW w:w="2592" w:type="dxa"/>
                                  <w:tcBorders>
                                    <w:top w:val="single" w:sz="4" w:space="0" w:color="auto"/>
                                    <w:left w:val="single" w:sz="4" w:space="0" w:color="auto"/>
                                    <w:bottom w:val="nil"/>
                                    <w:right w:val="nil"/>
                                  </w:tcBorders>
                                  <w:shd w:val="clear" w:color="auto" w:fill="auto"/>
                                  <w:vAlign w:val="center"/>
                                </w:tcPr>
                                <w:p w14:paraId="04D3D1BE" w14:textId="77777777" w:rsidR="00FF2442" w:rsidRPr="00042ADA" w:rsidRDefault="00FF2442" w:rsidP="006118B1">
                                  <w:pPr>
                                    <w:tabs>
                                      <w:tab w:val="right" w:pos="3780"/>
                                    </w:tabs>
                                    <w:rPr>
                                      <w:rFonts w:cstheme="minorHAnsi"/>
                                      <w:b/>
                                      <w:noProof w:val="0"/>
                                      <w:sz w:val="20"/>
                                      <w:szCs w:val="16"/>
                                    </w:rPr>
                                  </w:pPr>
                                  <w:r w:rsidRPr="00042ADA">
                                    <w:rPr>
                                      <w:rFonts w:cstheme="minorHAnsi"/>
                                      <w:b/>
                                      <w:noProof w:val="0"/>
                                      <w:sz w:val="20"/>
                                      <w:szCs w:val="16"/>
                                    </w:rPr>
                                    <w:t>PROJECT TIMELINE and DELIVERABLES (*)</w:t>
                                  </w:r>
                                  <w:r w:rsidRPr="00042ADA">
                                    <w:rPr>
                                      <w:rFonts w:cstheme="minorHAnsi"/>
                                      <w:b/>
                                      <w:noProof w:val="0"/>
                                      <w:sz w:val="20"/>
                                      <w:szCs w:val="16"/>
                                    </w:rPr>
                                    <w:tab/>
                                  </w:r>
                                </w:p>
                              </w:tc>
                              <w:tc>
                                <w:tcPr>
                                  <w:tcW w:w="1440" w:type="dxa"/>
                                  <w:tcBorders>
                                    <w:top w:val="single" w:sz="4" w:space="0" w:color="auto"/>
                                    <w:left w:val="nil"/>
                                    <w:bottom w:val="nil"/>
                                    <w:right w:val="single" w:sz="4" w:space="0" w:color="auto"/>
                                  </w:tcBorders>
                                  <w:shd w:val="clear" w:color="auto" w:fill="auto"/>
                                  <w:vAlign w:val="center"/>
                                </w:tcPr>
                                <w:p w14:paraId="4D220664" w14:textId="77777777" w:rsidR="00FF2442" w:rsidRPr="00042ADA" w:rsidRDefault="00FF2442" w:rsidP="006118B1">
                                  <w:pPr>
                                    <w:tabs>
                                      <w:tab w:val="right" w:pos="1275"/>
                                    </w:tabs>
                                    <w:rPr>
                                      <w:rFonts w:cstheme="minorHAnsi"/>
                                      <w:noProof w:val="0"/>
                                      <w:sz w:val="20"/>
                                      <w:szCs w:val="16"/>
                                    </w:rPr>
                                  </w:pPr>
                                  <w:r>
                                    <w:rPr>
                                      <w:rFonts w:cstheme="minorHAnsi"/>
                                      <w:noProof w:val="0"/>
                                      <w:sz w:val="20"/>
                                      <w:szCs w:val="16"/>
                                    </w:rPr>
                                    <w:tab/>
                                  </w:r>
                                  <w:r w:rsidRPr="00042ADA">
                                    <w:rPr>
                                      <w:rFonts w:cstheme="minorHAnsi"/>
                                      <w:noProof w:val="0"/>
                                      <w:sz w:val="20"/>
                                      <w:szCs w:val="16"/>
                                    </w:rPr>
                                    <w:t>Year:</w:t>
                                  </w:r>
                                </w:p>
                              </w:tc>
                              <w:tc>
                                <w:tcPr>
                                  <w:tcW w:w="1728" w:type="dxa"/>
                                  <w:gridSpan w:val="12"/>
                                  <w:tcBorders>
                                    <w:left w:val="single" w:sz="4" w:space="0" w:color="auto"/>
                                  </w:tcBorders>
                                  <w:shd w:val="clear" w:color="auto" w:fill="auto"/>
                                  <w:vAlign w:val="center"/>
                                </w:tcPr>
                                <w:p w14:paraId="2D5C1627"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Year 1</w:t>
                                  </w:r>
                                </w:p>
                              </w:tc>
                              <w:tc>
                                <w:tcPr>
                                  <w:tcW w:w="1728" w:type="dxa"/>
                                  <w:gridSpan w:val="12"/>
                                  <w:shd w:val="clear" w:color="auto" w:fill="auto"/>
                                  <w:vAlign w:val="center"/>
                                </w:tcPr>
                                <w:p w14:paraId="40CA9841"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Year 2</w:t>
                                  </w:r>
                                </w:p>
                              </w:tc>
                              <w:tc>
                                <w:tcPr>
                                  <w:tcW w:w="1728" w:type="dxa"/>
                                  <w:gridSpan w:val="12"/>
                                  <w:shd w:val="clear" w:color="auto" w:fill="auto"/>
                                  <w:vAlign w:val="center"/>
                                </w:tcPr>
                                <w:p w14:paraId="373FD765"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Year 3</w:t>
                                  </w:r>
                                </w:p>
                              </w:tc>
                              <w:tc>
                                <w:tcPr>
                                  <w:tcW w:w="1728" w:type="dxa"/>
                                  <w:gridSpan w:val="12"/>
                                  <w:shd w:val="clear" w:color="auto" w:fill="auto"/>
                                  <w:vAlign w:val="center"/>
                                </w:tcPr>
                                <w:p w14:paraId="2737191B"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Year 4</w:t>
                                  </w:r>
                                </w:p>
                              </w:tc>
                              <w:tc>
                                <w:tcPr>
                                  <w:tcW w:w="1728" w:type="dxa"/>
                                  <w:gridSpan w:val="12"/>
                                  <w:shd w:val="clear" w:color="auto" w:fill="auto"/>
                                  <w:vAlign w:val="center"/>
                                </w:tcPr>
                                <w:p w14:paraId="07CAEB5E"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Year 5</w:t>
                                  </w:r>
                                </w:p>
                              </w:tc>
                            </w:tr>
                            <w:tr w:rsidR="00FF2442" w:rsidRPr="00893BF1" w14:paraId="3F977674" w14:textId="77777777" w:rsidTr="006118B1">
                              <w:trPr>
                                <w:trHeight w:val="255"/>
                                <w:jc w:val="center"/>
                              </w:trPr>
                              <w:tc>
                                <w:tcPr>
                                  <w:tcW w:w="4032" w:type="dxa"/>
                                  <w:gridSpan w:val="2"/>
                                  <w:tcBorders>
                                    <w:top w:val="nil"/>
                                    <w:left w:val="single" w:sz="4" w:space="0" w:color="auto"/>
                                    <w:bottom w:val="single" w:sz="4" w:space="0" w:color="auto"/>
                                    <w:right w:val="single" w:sz="4" w:space="0" w:color="auto"/>
                                  </w:tcBorders>
                                  <w:shd w:val="clear" w:color="auto" w:fill="auto"/>
                                  <w:vAlign w:val="center"/>
                                </w:tcPr>
                                <w:p w14:paraId="2EFD8584" w14:textId="77777777" w:rsidR="00FF2442" w:rsidRPr="00042ADA" w:rsidRDefault="00FF2442" w:rsidP="006118B1">
                                  <w:pPr>
                                    <w:tabs>
                                      <w:tab w:val="right" w:pos="3870"/>
                                    </w:tabs>
                                    <w:rPr>
                                      <w:rFonts w:cstheme="minorHAnsi"/>
                                      <w:noProof w:val="0"/>
                                      <w:sz w:val="20"/>
                                      <w:szCs w:val="16"/>
                                    </w:rPr>
                                  </w:pPr>
                                  <w:r w:rsidRPr="00042ADA">
                                    <w:rPr>
                                      <w:rFonts w:cstheme="minorHAnsi"/>
                                      <w:noProof w:val="0"/>
                                      <w:sz w:val="20"/>
                                      <w:szCs w:val="16"/>
                                    </w:rPr>
                                    <w:t xml:space="preserve"> 3/1/2016–9/1/2020</w:t>
                                  </w:r>
                                  <w:r w:rsidRPr="00042ADA">
                                    <w:rPr>
                                      <w:rFonts w:cstheme="minorHAnsi"/>
                                      <w:noProof w:val="0"/>
                                      <w:sz w:val="20"/>
                                      <w:szCs w:val="16"/>
                                    </w:rPr>
                                    <w:tab/>
                                    <w:t>Quarter:</w:t>
                                  </w:r>
                                </w:p>
                              </w:tc>
                              <w:tc>
                                <w:tcPr>
                                  <w:tcW w:w="432" w:type="dxa"/>
                                  <w:gridSpan w:val="3"/>
                                  <w:tcBorders>
                                    <w:left w:val="single" w:sz="4" w:space="0" w:color="auto"/>
                                    <w:bottom w:val="single" w:sz="4" w:space="0" w:color="000000"/>
                                  </w:tcBorders>
                                  <w:shd w:val="clear" w:color="auto" w:fill="auto"/>
                                  <w:vAlign w:val="center"/>
                                </w:tcPr>
                                <w:p w14:paraId="4EF7E77A"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w:t>
                                  </w:r>
                                </w:p>
                              </w:tc>
                              <w:tc>
                                <w:tcPr>
                                  <w:tcW w:w="432" w:type="dxa"/>
                                  <w:gridSpan w:val="3"/>
                                  <w:tcBorders>
                                    <w:bottom w:val="single" w:sz="4" w:space="0" w:color="000000"/>
                                  </w:tcBorders>
                                  <w:shd w:val="clear" w:color="auto" w:fill="auto"/>
                                  <w:vAlign w:val="center"/>
                                </w:tcPr>
                                <w:p w14:paraId="17781AF3"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2</w:t>
                                  </w:r>
                                </w:p>
                              </w:tc>
                              <w:tc>
                                <w:tcPr>
                                  <w:tcW w:w="432" w:type="dxa"/>
                                  <w:gridSpan w:val="3"/>
                                  <w:tcBorders>
                                    <w:bottom w:val="single" w:sz="4" w:space="0" w:color="000000"/>
                                  </w:tcBorders>
                                  <w:shd w:val="clear" w:color="auto" w:fill="auto"/>
                                  <w:vAlign w:val="center"/>
                                </w:tcPr>
                                <w:p w14:paraId="75AE97C4"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3</w:t>
                                  </w:r>
                                </w:p>
                              </w:tc>
                              <w:tc>
                                <w:tcPr>
                                  <w:tcW w:w="432" w:type="dxa"/>
                                  <w:gridSpan w:val="3"/>
                                  <w:tcBorders>
                                    <w:bottom w:val="single" w:sz="4" w:space="0" w:color="000000"/>
                                  </w:tcBorders>
                                  <w:shd w:val="clear" w:color="auto" w:fill="auto"/>
                                  <w:vAlign w:val="center"/>
                                </w:tcPr>
                                <w:p w14:paraId="460142F2"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4</w:t>
                                  </w:r>
                                </w:p>
                              </w:tc>
                              <w:tc>
                                <w:tcPr>
                                  <w:tcW w:w="432" w:type="dxa"/>
                                  <w:gridSpan w:val="3"/>
                                  <w:tcBorders>
                                    <w:bottom w:val="single" w:sz="4" w:space="0" w:color="000000"/>
                                  </w:tcBorders>
                                  <w:shd w:val="clear" w:color="auto" w:fill="auto"/>
                                  <w:vAlign w:val="center"/>
                                </w:tcPr>
                                <w:p w14:paraId="39722AC9"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5</w:t>
                                  </w:r>
                                </w:p>
                              </w:tc>
                              <w:tc>
                                <w:tcPr>
                                  <w:tcW w:w="432" w:type="dxa"/>
                                  <w:gridSpan w:val="3"/>
                                  <w:tcBorders>
                                    <w:bottom w:val="single" w:sz="4" w:space="0" w:color="000000"/>
                                  </w:tcBorders>
                                  <w:shd w:val="clear" w:color="auto" w:fill="auto"/>
                                  <w:vAlign w:val="center"/>
                                </w:tcPr>
                                <w:p w14:paraId="6BE037EF"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6</w:t>
                                  </w:r>
                                </w:p>
                              </w:tc>
                              <w:tc>
                                <w:tcPr>
                                  <w:tcW w:w="432" w:type="dxa"/>
                                  <w:gridSpan w:val="3"/>
                                  <w:tcBorders>
                                    <w:bottom w:val="single" w:sz="4" w:space="0" w:color="000000"/>
                                  </w:tcBorders>
                                  <w:shd w:val="clear" w:color="auto" w:fill="auto"/>
                                  <w:vAlign w:val="center"/>
                                </w:tcPr>
                                <w:p w14:paraId="13CEC0A4"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7</w:t>
                                  </w:r>
                                </w:p>
                              </w:tc>
                              <w:tc>
                                <w:tcPr>
                                  <w:tcW w:w="432" w:type="dxa"/>
                                  <w:gridSpan w:val="3"/>
                                  <w:tcBorders>
                                    <w:bottom w:val="single" w:sz="4" w:space="0" w:color="000000"/>
                                  </w:tcBorders>
                                  <w:shd w:val="clear" w:color="auto" w:fill="auto"/>
                                  <w:vAlign w:val="center"/>
                                </w:tcPr>
                                <w:p w14:paraId="7DC10DF2"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8</w:t>
                                  </w:r>
                                </w:p>
                              </w:tc>
                              <w:tc>
                                <w:tcPr>
                                  <w:tcW w:w="432" w:type="dxa"/>
                                  <w:gridSpan w:val="3"/>
                                  <w:tcBorders>
                                    <w:bottom w:val="single" w:sz="4" w:space="0" w:color="000000"/>
                                  </w:tcBorders>
                                  <w:shd w:val="clear" w:color="auto" w:fill="auto"/>
                                  <w:vAlign w:val="center"/>
                                </w:tcPr>
                                <w:p w14:paraId="7240E9DB"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9</w:t>
                                  </w:r>
                                </w:p>
                              </w:tc>
                              <w:tc>
                                <w:tcPr>
                                  <w:tcW w:w="432" w:type="dxa"/>
                                  <w:gridSpan w:val="3"/>
                                  <w:tcBorders>
                                    <w:bottom w:val="single" w:sz="4" w:space="0" w:color="000000"/>
                                  </w:tcBorders>
                                  <w:shd w:val="clear" w:color="auto" w:fill="auto"/>
                                  <w:vAlign w:val="center"/>
                                </w:tcPr>
                                <w:p w14:paraId="3F587AF5"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10</w:t>
                                  </w:r>
                                </w:p>
                              </w:tc>
                              <w:tc>
                                <w:tcPr>
                                  <w:tcW w:w="432" w:type="dxa"/>
                                  <w:gridSpan w:val="3"/>
                                  <w:tcBorders>
                                    <w:bottom w:val="single" w:sz="4" w:space="0" w:color="000000"/>
                                  </w:tcBorders>
                                  <w:shd w:val="clear" w:color="auto" w:fill="auto"/>
                                  <w:vAlign w:val="center"/>
                                </w:tcPr>
                                <w:p w14:paraId="4071E158"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11</w:t>
                                  </w:r>
                                </w:p>
                              </w:tc>
                              <w:tc>
                                <w:tcPr>
                                  <w:tcW w:w="432" w:type="dxa"/>
                                  <w:gridSpan w:val="3"/>
                                  <w:tcBorders>
                                    <w:bottom w:val="single" w:sz="4" w:space="0" w:color="000000"/>
                                  </w:tcBorders>
                                  <w:shd w:val="clear" w:color="auto" w:fill="auto"/>
                                  <w:vAlign w:val="center"/>
                                </w:tcPr>
                                <w:p w14:paraId="6BDECCBA"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12</w:t>
                                  </w:r>
                                </w:p>
                              </w:tc>
                              <w:tc>
                                <w:tcPr>
                                  <w:tcW w:w="432" w:type="dxa"/>
                                  <w:gridSpan w:val="3"/>
                                  <w:tcBorders>
                                    <w:bottom w:val="single" w:sz="4" w:space="0" w:color="000000"/>
                                  </w:tcBorders>
                                  <w:shd w:val="clear" w:color="auto" w:fill="auto"/>
                                  <w:vAlign w:val="center"/>
                                </w:tcPr>
                                <w:p w14:paraId="5D60DAA7"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13</w:t>
                                  </w:r>
                                </w:p>
                              </w:tc>
                              <w:tc>
                                <w:tcPr>
                                  <w:tcW w:w="432" w:type="dxa"/>
                                  <w:gridSpan w:val="3"/>
                                  <w:tcBorders>
                                    <w:bottom w:val="single" w:sz="4" w:space="0" w:color="000000"/>
                                  </w:tcBorders>
                                  <w:shd w:val="clear" w:color="auto" w:fill="auto"/>
                                  <w:vAlign w:val="center"/>
                                </w:tcPr>
                                <w:p w14:paraId="67B125D6"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14</w:t>
                                  </w:r>
                                </w:p>
                              </w:tc>
                              <w:tc>
                                <w:tcPr>
                                  <w:tcW w:w="432" w:type="dxa"/>
                                  <w:gridSpan w:val="3"/>
                                  <w:tcBorders>
                                    <w:bottom w:val="single" w:sz="4" w:space="0" w:color="000000"/>
                                  </w:tcBorders>
                                  <w:shd w:val="clear" w:color="auto" w:fill="auto"/>
                                  <w:vAlign w:val="center"/>
                                </w:tcPr>
                                <w:p w14:paraId="12057589"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15</w:t>
                                  </w:r>
                                </w:p>
                              </w:tc>
                              <w:tc>
                                <w:tcPr>
                                  <w:tcW w:w="432" w:type="dxa"/>
                                  <w:gridSpan w:val="3"/>
                                  <w:tcBorders>
                                    <w:bottom w:val="single" w:sz="4" w:space="0" w:color="000000"/>
                                  </w:tcBorders>
                                  <w:shd w:val="clear" w:color="auto" w:fill="auto"/>
                                  <w:vAlign w:val="center"/>
                                </w:tcPr>
                                <w:p w14:paraId="767AC6BB"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16</w:t>
                                  </w:r>
                                </w:p>
                              </w:tc>
                              <w:tc>
                                <w:tcPr>
                                  <w:tcW w:w="432" w:type="dxa"/>
                                  <w:gridSpan w:val="3"/>
                                  <w:tcBorders>
                                    <w:bottom w:val="single" w:sz="4" w:space="0" w:color="000000"/>
                                  </w:tcBorders>
                                  <w:shd w:val="clear" w:color="auto" w:fill="auto"/>
                                  <w:vAlign w:val="center"/>
                                </w:tcPr>
                                <w:p w14:paraId="5F26FC74"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17</w:t>
                                  </w:r>
                                </w:p>
                              </w:tc>
                              <w:tc>
                                <w:tcPr>
                                  <w:tcW w:w="432" w:type="dxa"/>
                                  <w:gridSpan w:val="3"/>
                                  <w:tcBorders>
                                    <w:bottom w:val="single" w:sz="4" w:space="0" w:color="000000"/>
                                  </w:tcBorders>
                                  <w:shd w:val="clear" w:color="auto" w:fill="auto"/>
                                  <w:vAlign w:val="center"/>
                                </w:tcPr>
                                <w:p w14:paraId="75AFC62E"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18</w:t>
                                  </w:r>
                                </w:p>
                              </w:tc>
                              <w:tc>
                                <w:tcPr>
                                  <w:tcW w:w="432" w:type="dxa"/>
                                  <w:gridSpan w:val="3"/>
                                  <w:tcBorders>
                                    <w:bottom w:val="single" w:sz="4" w:space="0" w:color="000000"/>
                                  </w:tcBorders>
                                  <w:shd w:val="clear" w:color="auto" w:fill="auto"/>
                                  <w:vAlign w:val="center"/>
                                </w:tcPr>
                                <w:p w14:paraId="7352BCF5"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19</w:t>
                                  </w:r>
                                </w:p>
                              </w:tc>
                              <w:tc>
                                <w:tcPr>
                                  <w:tcW w:w="432" w:type="dxa"/>
                                  <w:gridSpan w:val="3"/>
                                  <w:tcBorders>
                                    <w:bottom w:val="single" w:sz="4" w:space="0" w:color="000000"/>
                                  </w:tcBorders>
                                  <w:shd w:val="clear" w:color="auto" w:fill="auto"/>
                                  <w:vAlign w:val="center"/>
                                </w:tcPr>
                                <w:p w14:paraId="4827F2B9"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20</w:t>
                                  </w:r>
                                </w:p>
                              </w:tc>
                            </w:tr>
                            <w:tr w:rsidR="00FF2442" w:rsidRPr="00042ADA" w14:paraId="4E806C1A" w14:textId="77777777" w:rsidTr="006118B1">
                              <w:trPr>
                                <w:trHeight w:val="216"/>
                                <w:jc w:val="center"/>
                              </w:trPr>
                              <w:tc>
                                <w:tcPr>
                                  <w:tcW w:w="4032" w:type="dxa"/>
                                  <w:gridSpan w:val="2"/>
                                  <w:shd w:val="clear" w:color="auto" w:fill="auto"/>
                                  <w:vAlign w:val="center"/>
                                </w:tcPr>
                                <w:p w14:paraId="30A8126A"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1: Develop/refine patient preference Q-aires </w:t>
                                  </w:r>
                                </w:p>
                              </w:tc>
                              <w:tc>
                                <w:tcPr>
                                  <w:tcW w:w="144" w:type="dxa"/>
                                  <w:shd w:val="clear" w:color="auto" w:fill="A6A6A6" w:themeFill="background1" w:themeFillShade="A6"/>
                                  <w:vAlign w:val="center"/>
                                </w:tcPr>
                                <w:p w14:paraId="3AD730EB"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6C7C7AFD"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7E87310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370896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F54D0C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3D9FBE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CA244D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838614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5F87A7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880193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5549DA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A31433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EEBB71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3DBFD1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9885DD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F85448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6A2715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0E3EED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34E002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2698AE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603720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D3943F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8F2208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BD65F7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A19274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204C0E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B69769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7F892A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61E988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ECE9C6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752228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504A26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DD6930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D3059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98AB62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97B659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DF42C5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55D61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7029A6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9EA32C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8AB534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FA6102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0C56CD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0ED96C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5BE10E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79A779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BEB566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E5F09E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F0CDF2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BDABAE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1403B8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8398D0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2E51D3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A9F8E1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61BF06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8E1D77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B14A1D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19271C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A22C41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2CA85EC" w14:textId="77777777" w:rsidR="00FF2442" w:rsidRPr="00042ADA" w:rsidRDefault="00FF2442" w:rsidP="006118B1">
                                  <w:pPr>
                                    <w:rPr>
                                      <w:rFonts w:cstheme="minorHAnsi"/>
                                      <w:noProof w:val="0"/>
                                      <w:sz w:val="16"/>
                                      <w:szCs w:val="16"/>
                                    </w:rPr>
                                  </w:pPr>
                                </w:p>
                              </w:tc>
                            </w:tr>
                            <w:tr w:rsidR="00FF2442" w:rsidRPr="00042ADA" w14:paraId="41E790B1" w14:textId="77777777" w:rsidTr="006118B1">
                              <w:trPr>
                                <w:trHeight w:val="216"/>
                                <w:jc w:val="center"/>
                              </w:trPr>
                              <w:tc>
                                <w:tcPr>
                                  <w:tcW w:w="4032" w:type="dxa"/>
                                  <w:gridSpan w:val="2"/>
                                  <w:shd w:val="clear" w:color="auto" w:fill="auto"/>
                                  <w:vAlign w:val="center"/>
                                </w:tcPr>
                                <w:p w14:paraId="2FBFF238" w14:textId="77777777" w:rsidR="00FF2442" w:rsidRPr="00042ADA" w:rsidRDefault="00FF2442" w:rsidP="006118B1">
                                  <w:pPr>
                                    <w:rPr>
                                      <w:rFonts w:cstheme="minorHAnsi"/>
                                      <w:noProof w:val="0"/>
                                      <w:sz w:val="18"/>
                                      <w:szCs w:val="16"/>
                                    </w:rPr>
                                  </w:pPr>
                                  <w:r w:rsidRPr="00042ADA">
                                    <w:rPr>
                                      <w:rFonts w:cstheme="minorHAnsi"/>
                                      <w:noProof w:val="0"/>
                                      <w:sz w:val="18"/>
                                      <w:szCs w:val="16"/>
                                    </w:rPr>
                                    <w:t>*Task 2: Develop Final Policy/Procedure Manual</w:t>
                                  </w:r>
                                </w:p>
                              </w:tc>
                              <w:tc>
                                <w:tcPr>
                                  <w:tcW w:w="144" w:type="dxa"/>
                                  <w:shd w:val="clear" w:color="auto" w:fill="A6A6A6" w:themeFill="background1" w:themeFillShade="A6"/>
                                  <w:vAlign w:val="center"/>
                                </w:tcPr>
                                <w:p w14:paraId="71BC20D6"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5944B16B"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3B57437E"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1DC508A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AE993E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DDC0FA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E5295B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145C7C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D0EB9C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8FA950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034508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2018E0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0B3681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DADB66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C3BDBD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F6DD76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3EDF79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3F4B7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63F139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CE0196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C3BFE3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494E78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F83654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ED083C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05CF56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93EAD8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493263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C2D416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F33D6B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2C084A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EAD6BE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E11856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138F19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098972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8EB8B9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F56C55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EDE06B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6B40EB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4A56ED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999878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1F0BE4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BBF7B4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BE977C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6A532D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A9B126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A1DE62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812BC1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1C5622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C52DEF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241569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FA2DD8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619709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902187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07085F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7D0F3B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622349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948ED9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DCF4DB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4E51E2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4C197C0" w14:textId="77777777" w:rsidR="00FF2442" w:rsidRPr="00042ADA" w:rsidRDefault="00FF2442" w:rsidP="006118B1">
                                  <w:pPr>
                                    <w:rPr>
                                      <w:rFonts w:cstheme="minorHAnsi"/>
                                      <w:noProof w:val="0"/>
                                      <w:sz w:val="16"/>
                                      <w:szCs w:val="16"/>
                                    </w:rPr>
                                  </w:pPr>
                                </w:p>
                              </w:tc>
                            </w:tr>
                            <w:tr w:rsidR="00FF2442" w:rsidRPr="00042ADA" w14:paraId="77FDEEDD" w14:textId="77777777" w:rsidTr="006118B1">
                              <w:trPr>
                                <w:trHeight w:val="216"/>
                                <w:jc w:val="center"/>
                              </w:trPr>
                              <w:tc>
                                <w:tcPr>
                                  <w:tcW w:w="4032" w:type="dxa"/>
                                  <w:gridSpan w:val="2"/>
                                  <w:shd w:val="clear" w:color="auto" w:fill="auto"/>
                                  <w:vAlign w:val="center"/>
                                </w:tcPr>
                                <w:p w14:paraId="6BA6BE86"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3: Consent develop/MUSC central IRB </w:t>
                                  </w:r>
                                </w:p>
                              </w:tc>
                              <w:tc>
                                <w:tcPr>
                                  <w:tcW w:w="144" w:type="dxa"/>
                                  <w:shd w:val="clear" w:color="auto" w:fill="A6A6A6" w:themeFill="background1" w:themeFillShade="A6"/>
                                  <w:vAlign w:val="center"/>
                                </w:tcPr>
                                <w:p w14:paraId="76E80DEB"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3F6AD84C"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00F8B30E"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5FF9D296"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0E10AEAC"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3109A3D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9DE96F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5350B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64D1A8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700A6C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F0A2CE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4697E3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E1D190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D5692E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D4DEAC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134A5B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C72E9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352EBB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F28857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0943D5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201B45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66FDB2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C380D1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D5BDB1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7F1CF9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2B678F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D4BD87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1BC890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8E0A65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D59E2D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C605BB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7ACA21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4D29E2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F0908B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89F4AA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2011A5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F5CD56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7746B3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8414AA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D9112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173D90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4592BB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BF0083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277166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DA3DFC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2CDF95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2E3631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85D0CB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4BDE4D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40182B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8FFB80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544152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FEC318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3345F3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B354E5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70A602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417932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774467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2BFDEC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5D358AE" w14:textId="77777777" w:rsidR="00FF2442" w:rsidRPr="00042ADA" w:rsidRDefault="00FF2442" w:rsidP="006118B1">
                                  <w:pPr>
                                    <w:rPr>
                                      <w:rFonts w:cstheme="minorHAnsi"/>
                                      <w:noProof w:val="0"/>
                                      <w:sz w:val="16"/>
                                      <w:szCs w:val="16"/>
                                    </w:rPr>
                                  </w:pPr>
                                </w:p>
                              </w:tc>
                            </w:tr>
                            <w:tr w:rsidR="00FF2442" w:rsidRPr="00042ADA" w14:paraId="7E891FAF" w14:textId="77777777" w:rsidTr="006118B1">
                              <w:trPr>
                                <w:trHeight w:val="216"/>
                                <w:jc w:val="center"/>
                              </w:trPr>
                              <w:tc>
                                <w:tcPr>
                                  <w:tcW w:w="4032" w:type="dxa"/>
                                  <w:gridSpan w:val="2"/>
                                  <w:shd w:val="clear" w:color="auto" w:fill="auto"/>
                                  <w:vAlign w:val="center"/>
                                </w:tcPr>
                                <w:p w14:paraId="63C18473"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4: Registration at ClinicalTrials.gov </w:t>
                                  </w:r>
                                </w:p>
                              </w:tc>
                              <w:tc>
                                <w:tcPr>
                                  <w:tcW w:w="144" w:type="dxa"/>
                                  <w:shd w:val="clear" w:color="auto" w:fill="auto"/>
                                  <w:vAlign w:val="center"/>
                                </w:tcPr>
                                <w:p w14:paraId="12032CD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EDBC74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079288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3151AFC"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0BB92245"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58647A1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1ADD4E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4CE3D8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71B04B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2909B7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0A862B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6E0F64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F55F2A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F4B0C7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D293D1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21986E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858325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A8F195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ECB856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0CAA59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93FDA3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1A33E9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EA4A25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CF5812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168BE4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A58DFC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E8E507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4B1469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FEDB72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D98BBF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77000A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ED594F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2C12F4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83EDB2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E6A61C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234E2E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1F0D3A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EF4F94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70AD39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563D1F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17B04F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7794FF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3FD9C5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3634E6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3C3CA5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9364E4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36628D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1390C7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4A09EC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0F7245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438CE8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257029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F0BC2A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1388D4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1902D7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32C035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A882E4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563B98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DD0495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A99EF95" w14:textId="77777777" w:rsidR="00FF2442" w:rsidRPr="00042ADA" w:rsidRDefault="00FF2442" w:rsidP="006118B1">
                                  <w:pPr>
                                    <w:rPr>
                                      <w:rFonts w:cstheme="minorHAnsi"/>
                                      <w:noProof w:val="0"/>
                                      <w:sz w:val="16"/>
                                      <w:szCs w:val="16"/>
                                    </w:rPr>
                                  </w:pPr>
                                </w:p>
                              </w:tc>
                            </w:tr>
                            <w:tr w:rsidR="00FF2442" w:rsidRPr="00042ADA" w14:paraId="57861423" w14:textId="77777777" w:rsidTr="006118B1">
                              <w:trPr>
                                <w:trHeight w:val="216"/>
                                <w:jc w:val="center"/>
                              </w:trPr>
                              <w:tc>
                                <w:tcPr>
                                  <w:tcW w:w="4032" w:type="dxa"/>
                                  <w:gridSpan w:val="2"/>
                                  <w:shd w:val="clear" w:color="auto" w:fill="auto"/>
                                  <w:vAlign w:val="center"/>
                                </w:tcPr>
                                <w:p w14:paraId="6D9186D1" w14:textId="77777777" w:rsidR="00FF2442" w:rsidRPr="00042ADA" w:rsidRDefault="00FF2442" w:rsidP="006118B1">
                                  <w:pPr>
                                    <w:rPr>
                                      <w:rFonts w:cstheme="minorHAnsi"/>
                                      <w:noProof w:val="0"/>
                                      <w:sz w:val="18"/>
                                      <w:szCs w:val="16"/>
                                    </w:rPr>
                                  </w:pPr>
                                  <w:r w:rsidRPr="00042ADA">
                                    <w:rPr>
                                      <w:rFonts w:cstheme="minorHAnsi"/>
                                      <w:noProof w:val="0"/>
                                      <w:sz w:val="18"/>
                                      <w:szCs w:val="16"/>
                                    </w:rPr>
                                    <w:t>Task 5: Ongoing Patient Enrollment</w:t>
                                  </w:r>
                                </w:p>
                              </w:tc>
                              <w:tc>
                                <w:tcPr>
                                  <w:tcW w:w="144" w:type="dxa"/>
                                  <w:shd w:val="clear" w:color="auto" w:fill="auto"/>
                                  <w:vAlign w:val="center"/>
                                </w:tcPr>
                                <w:p w14:paraId="02EDDEB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85BD6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C0686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72CAC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DA22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6ADCD8"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2A741FA"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159B0929"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7BB2EC0"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2FD792E"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11EB640"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242753E"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4A9883A5"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57FF2CA8"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3610018"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B4D9B77"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1B522316"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918CA66"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71988DE"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9A47001"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469E1E1"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5D0B56F8"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171446F5"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FF2D6D4"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22287B34"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60B3ADB"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7DDA98A"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DBE0600"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4DF8F302"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28F78BA"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5177214"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5F80426E"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568155A5"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ABF730F"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5DADD14D"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043626B"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4238ED7"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432BC491"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120CF30"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2B9161D"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19240C8"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12CC33B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E7CAA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56D2E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E56DA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ADD24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967CED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E7810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2CA0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05909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8866E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E00CA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5306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1F5CE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3B20B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630BC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C7E8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3ABE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2AE70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21FA24" w14:textId="77777777" w:rsidR="00FF2442" w:rsidRPr="00042ADA" w:rsidRDefault="00FF2442" w:rsidP="006118B1">
                                  <w:pPr>
                                    <w:rPr>
                                      <w:rFonts w:cstheme="minorHAnsi"/>
                                      <w:noProof w:val="0"/>
                                      <w:color w:val="FFFFFF"/>
                                      <w:sz w:val="16"/>
                                      <w:szCs w:val="16"/>
                                    </w:rPr>
                                  </w:pPr>
                                </w:p>
                              </w:tc>
                            </w:tr>
                            <w:tr w:rsidR="00FF2442" w:rsidRPr="00042ADA" w14:paraId="26D6BE57" w14:textId="77777777" w:rsidTr="006118B1">
                              <w:trPr>
                                <w:trHeight w:val="216"/>
                                <w:jc w:val="center"/>
                              </w:trPr>
                              <w:tc>
                                <w:tcPr>
                                  <w:tcW w:w="4032" w:type="dxa"/>
                                  <w:gridSpan w:val="2"/>
                                  <w:shd w:val="clear" w:color="auto" w:fill="auto"/>
                                  <w:vAlign w:val="center"/>
                                </w:tcPr>
                                <w:p w14:paraId="4DBF737B" w14:textId="77777777" w:rsidR="00FF2442" w:rsidRPr="00042ADA" w:rsidRDefault="00FF2442" w:rsidP="006118B1">
                                  <w:pPr>
                                    <w:rPr>
                                      <w:rFonts w:cstheme="minorHAnsi"/>
                                      <w:noProof w:val="0"/>
                                      <w:sz w:val="18"/>
                                      <w:szCs w:val="16"/>
                                    </w:rPr>
                                  </w:pPr>
                                  <w:r w:rsidRPr="00042ADA">
                                    <w:rPr>
                                      <w:rFonts w:cstheme="minorHAnsi"/>
                                      <w:noProof w:val="0"/>
                                      <w:sz w:val="18"/>
                                      <w:szCs w:val="16"/>
                                    </w:rPr>
                                    <w:t>Task 6: Ongoing Patient Randomization</w:t>
                                  </w:r>
                                </w:p>
                              </w:tc>
                              <w:tc>
                                <w:tcPr>
                                  <w:tcW w:w="144" w:type="dxa"/>
                                  <w:shd w:val="clear" w:color="auto" w:fill="auto"/>
                                  <w:vAlign w:val="center"/>
                                </w:tcPr>
                                <w:p w14:paraId="44BE1DA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85A0E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7AD86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CD6F8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03CE5D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4A216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5EF498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7E477D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2D73F7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6AB6EF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9CC90F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7E1ECA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141BBB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1CAE93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060DFD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F78B35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485083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E9815B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B8700F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53D405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9D9915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AA95A4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DF8F49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2CC118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9C87B1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B2743E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C63C16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9FEEB1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38D184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6E88C7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260BD8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45445F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00C6DE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7E1A6C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6C7715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C52E82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3A1BF3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F319C1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D3DE28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A28AD3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589CBC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25C79E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BE35A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1CA56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0320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F1E6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24DF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9F4A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0CBC6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A5114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9590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DB8D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CFFC6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12EF4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7189C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BF3FC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FDAC4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C5E4B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E36B8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A05B2D" w14:textId="77777777" w:rsidR="00FF2442" w:rsidRPr="00042ADA" w:rsidRDefault="00FF2442" w:rsidP="006118B1">
                                  <w:pPr>
                                    <w:rPr>
                                      <w:rFonts w:cstheme="minorHAnsi"/>
                                      <w:noProof w:val="0"/>
                                      <w:color w:val="FFFFFF"/>
                                      <w:sz w:val="16"/>
                                      <w:szCs w:val="16"/>
                                    </w:rPr>
                                  </w:pPr>
                                </w:p>
                              </w:tc>
                            </w:tr>
                            <w:tr w:rsidR="00FF2442" w:rsidRPr="00042ADA" w14:paraId="02FD9787" w14:textId="77777777" w:rsidTr="006118B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9" w:type="dxa"/>
                                  <w:left w:w="19" w:type="dxa"/>
                                  <w:bottom w:w="19" w:type="dxa"/>
                                  <w:right w:w="19" w:type="dxa"/>
                                </w:tblCellMar>
                              </w:tblPrEx>
                              <w:trPr>
                                <w:trHeight w:val="142"/>
                                <w:jc w:val="center"/>
                              </w:trPr>
                              <w:tc>
                                <w:tcPr>
                                  <w:tcW w:w="2661" w:type="dxa"/>
                                  <w:gridSpan w:val="2"/>
                                  <w:shd w:val="clear" w:color="auto" w:fill="auto"/>
                                  <w:vAlign w:val="center"/>
                                </w:tcPr>
                                <w:p w14:paraId="1750E627"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7: Rolling monthly enrollment reports </w:t>
                                  </w:r>
                                </w:p>
                              </w:tc>
                              <w:tc>
                                <w:tcPr>
                                  <w:tcW w:w="95" w:type="dxa"/>
                                  <w:shd w:val="clear" w:color="auto" w:fill="auto"/>
                                  <w:vAlign w:val="center"/>
                                </w:tcPr>
                                <w:p w14:paraId="159A11C7"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52A8CE31"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30FB11E8"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2AEABE89"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0A9C4BAA"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290F6D96"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4FEBC924"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23904604"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0DADC6B"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1746F454"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1817ECF2"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8E9BCC1"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9FB24D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2C0EEB8"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1E9305E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956287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495B23E3"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487CA051"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01F2FFF"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7812B0A"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315D23EE"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5D3840B1"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5216C15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4E03BD7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0881AB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0754622"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2E10388E"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3F567963"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37B9554"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71CAF40"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527C0E4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C3CA670"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3DC9FF10"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94AE3B4"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190E3088"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5068977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578783B3"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4D4513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03C164C"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C305CB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661C30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4F83C8C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DBA169F"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37027833"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74CA1D55"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08D439CC"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50B9FA96"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09CF1E2B"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69C50AA5"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47365088"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09BC3D2A"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158319E0"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618460E4"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2E8605B6"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6695ECC2"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20A8BFEC"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04D7745D"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5897CD07"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52A17D0E"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18475110" w14:textId="77777777" w:rsidR="00FF2442" w:rsidRPr="00042ADA" w:rsidRDefault="00FF2442" w:rsidP="006118B1">
                                  <w:pPr>
                                    <w:rPr>
                                      <w:rFonts w:cstheme="minorHAnsi"/>
                                      <w:noProof w:val="0"/>
                                      <w:color w:val="FFFFFF"/>
                                      <w:sz w:val="16"/>
                                      <w:szCs w:val="16"/>
                                    </w:rPr>
                                  </w:pPr>
                                </w:p>
                              </w:tc>
                            </w:tr>
                            <w:tr w:rsidR="00FF2442" w:rsidRPr="00042ADA" w14:paraId="26A800E4" w14:textId="77777777" w:rsidTr="006118B1">
                              <w:trPr>
                                <w:trHeight w:val="216"/>
                                <w:jc w:val="center"/>
                              </w:trPr>
                              <w:tc>
                                <w:tcPr>
                                  <w:tcW w:w="4032" w:type="dxa"/>
                                  <w:gridSpan w:val="2"/>
                                  <w:shd w:val="clear" w:color="auto" w:fill="auto"/>
                                  <w:vAlign w:val="center"/>
                                </w:tcPr>
                                <w:p w14:paraId="55AAB8CF"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8: Rolling patient outcome data reports </w:t>
                                  </w:r>
                                </w:p>
                              </w:tc>
                              <w:tc>
                                <w:tcPr>
                                  <w:tcW w:w="144" w:type="dxa"/>
                                  <w:shd w:val="clear" w:color="auto" w:fill="auto"/>
                                  <w:vAlign w:val="center"/>
                                </w:tcPr>
                                <w:p w14:paraId="1180C1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98D0B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88AAE4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4CB86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4C17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724AA1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9D5AB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AEFB9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AF5F3F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89E3D1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9AE28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5F0B42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3BF99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E3AD6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28089E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367C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5E3B7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31CBF5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E453E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7397B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7902D4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126CA4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2BB1F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F56D08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89D02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20392E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E288CB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AB945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6787A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FCB0F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10C8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ADEEF9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599E0A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4D138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F220C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1E0D8E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EEB30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56A62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82FF54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E0EA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9C7DA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38E79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E324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04040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91A627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3F7F3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0025B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7B2C0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8D20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2818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41943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E0AD8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6E8EF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6FF2B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BF7E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5B04F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1DA358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45101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86AF6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03B79F" w14:textId="77777777" w:rsidR="00FF2442" w:rsidRPr="00042ADA" w:rsidRDefault="00FF2442" w:rsidP="006118B1">
                                  <w:pPr>
                                    <w:rPr>
                                      <w:rFonts w:cstheme="minorHAnsi"/>
                                      <w:noProof w:val="0"/>
                                      <w:color w:val="FFFFFF"/>
                                      <w:sz w:val="16"/>
                                      <w:szCs w:val="16"/>
                                    </w:rPr>
                                  </w:pPr>
                                </w:p>
                              </w:tc>
                            </w:tr>
                            <w:tr w:rsidR="00FF2442" w:rsidRPr="00042ADA" w14:paraId="0E22E674" w14:textId="77777777" w:rsidTr="006118B1">
                              <w:trPr>
                                <w:trHeight w:val="216"/>
                                <w:jc w:val="center"/>
                              </w:trPr>
                              <w:tc>
                                <w:tcPr>
                                  <w:tcW w:w="4032" w:type="dxa"/>
                                  <w:gridSpan w:val="2"/>
                                  <w:shd w:val="clear" w:color="auto" w:fill="auto"/>
                                  <w:vAlign w:val="center"/>
                                </w:tcPr>
                                <w:p w14:paraId="1636F22A" w14:textId="77777777" w:rsidR="00FF2442" w:rsidRPr="00042ADA" w:rsidRDefault="00FF2442" w:rsidP="006118B1">
                                  <w:pPr>
                                    <w:rPr>
                                      <w:rFonts w:cstheme="minorHAnsi"/>
                                      <w:noProof w:val="0"/>
                                      <w:sz w:val="18"/>
                                      <w:szCs w:val="16"/>
                                    </w:rPr>
                                  </w:pPr>
                                  <w:r w:rsidRPr="00042ADA">
                                    <w:rPr>
                                      <w:rFonts w:cstheme="minorHAnsi"/>
                                      <w:noProof w:val="0"/>
                                      <w:sz w:val="18"/>
                                      <w:szCs w:val="16"/>
                                    </w:rPr>
                                    <w:t>Task 9: Site prep/all local IRBs complete, enroll</w:t>
                                  </w:r>
                                </w:p>
                              </w:tc>
                              <w:tc>
                                <w:tcPr>
                                  <w:tcW w:w="144" w:type="dxa"/>
                                  <w:shd w:val="clear" w:color="auto" w:fill="auto"/>
                                  <w:vAlign w:val="center"/>
                                </w:tcPr>
                                <w:p w14:paraId="54F4E5B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1E4B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3588D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D01F2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484D6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CF06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475C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ACADF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299EAC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5D0307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EE098E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956B4E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67CE3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5F50A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A5D8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6AE68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1B2C2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799CD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C83120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56ED8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E4532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56CE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74345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C4548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EBCCA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172E6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5C42C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7A442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9461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610E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79410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C137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86E0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6FF76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732E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D2207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33BC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DF33A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CD81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EB4B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B1C9F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9EA1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9A83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BB855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2F7BC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FF409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F5ED02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64688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0A95F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29563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DC67B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8305F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88703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46545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1D427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18C0BC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AB9EE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FB580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36C33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9138D5C" w14:textId="77777777" w:rsidR="00FF2442" w:rsidRPr="00042ADA" w:rsidRDefault="00FF2442" w:rsidP="006118B1">
                                  <w:pPr>
                                    <w:rPr>
                                      <w:rFonts w:cstheme="minorHAnsi"/>
                                      <w:noProof w:val="0"/>
                                      <w:color w:val="FFFFFF"/>
                                      <w:sz w:val="16"/>
                                      <w:szCs w:val="16"/>
                                    </w:rPr>
                                  </w:pPr>
                                </w:p>
                              </w:tc>
                            </w:tr>
                            <w:tr w:rsidR="00FF2442" w:rsidRPr="00042ADA" w14:paraId="67469EBF" w14:textId="77777777" w:rsidTr="006118B1">
                              <w:trPr>
                                <w:trHeight w:val="216"/>
                                <w:jc w:val="center"/>
                              </w:trPr>
                              <w:tc>
                                <w:tcPr>
                                  <w:tcW w:w="4032" w:type="dxa"/>
                                  <w:gridSpan w:val="2"/>
                                  <w:shd w:val="clear" w:color="auto" w:fill="auto"/>
                                  <w:vAlign w:val="center"/>
                                </w:tcPr>
                                <w:p w14:paraId="6BEFB66C"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10: Patient Advisory Board (PAB) Review </w:t>
                                  </w:r>
                                </w:p>
                              </w:tc>
                              <w:tc>
                                <w:tcPr>
                                  <w:tcW w:w="144" w:type="dxa"/>
                                  <w:shd w:val="clear" w:color="auto" w:fill="auto"/>
                                  <w:vAlign w:val="center"/>
                                </w:tcPr>
                                <w:p w14:paraId="6636359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B37C8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8BE607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87083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52600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839A0D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5DB29F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3E60A3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B22311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C18AF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FD9A4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152AA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1228B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B13C2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C5DF3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6178F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6A9C8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03F08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2F9D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DBAEAC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6CDD0F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0D6C3E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25B6B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DFE0B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BC18D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125DA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89EBBB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930C6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4EBCF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B4B78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F2C2A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21D16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26AABA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14782F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7886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DC8D8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2E8D8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1F88AF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6F75F6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12AA3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18BD4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21F03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0A046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582F7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02119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DE41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78B2A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66A51B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CD9C6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5F58A0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BD4FB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4A7EE2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96843B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FFB36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687B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697E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2D0CD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532A3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88499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7C0132" w14:textId="77777777" w:rsidR="00FF2442" w:rsidRPr="00042ADA" w:rsidRDefault="00FF2442" w:rsidP="006118B1">
                                  <w:pPr>
                                    <w:rPr>
                                      <w:rFonts w:cstheme="minorHAnsi"/>
                                      <w:noProof w:val="0"/>
                                      <w:color w:val="FFFFFF"/>
                                      <w:sz w:val="16"/>
                                      <w:szCs w:val="16"/>
                                    </w:rPr>
                                  </w:pPr>
                                </w:p>
                              </w:tc>
                            </w:tr>
                            <w:tr w:rsidR="00FF2442" w:rsidRPr="00042ADA" w14:paraId="3CE52BCF" w14:textId="77777777" w:rsidTr="006118B1">
                              <w:trPr>
                                <w:trHeight w:val="216"/>
                                <w:jc w:val="center"/>
                              </w:trPr>
                              <w:tc>
                                <w:tcPr>
                                  <w:tcW w:w="4032" w:type="dxa"/>
                                  <w:gridSpan w:val="2"/>
                                  <w:shd w:val="clear" w:color="auto" w:fill="auto"/>
                                  <w:vAlign w:val="center"/>
                                </w:tcPr>
                                <w:p w14:paraId="1B44FF73" w14:textId="77777777" w:rsidR="00FF2442" w:rsidRPr="00042ADA" w:rsidRDefault="00FF2442" w:rsidP="006118B1">
                                  <w:pPr>
                                    <w:rPr>
                                      <w:rFonts w:cstheme="minorHAnsi"/>
                                      <w:noProof w:val="0"/>
                                      <w:sz w:val="18"/>
                                      <w:szCs w:val="16"/>
                                    </w:rPr>
                                  </w:pPr>
                                  <w:r w:rsidRPr="00042ADA">
                                    <w:rPr>
                                      <w:rFonts w:cstheme="minorHAnsi"/>
                                      <w:noProof w:val="0"/>
                                      <w:sz w:val="18"/>
                                      <w:szCs w:val="16"/>
                                    </w:rPr>
                                    <w:t>Task 11: Outcomes Assessment Com (OAC) Review</w:t>
                                  </w:r>
                                </w:p>
                              </w:tc>
                              <w:tc>
                                <w:tcPr>
                                  <w:tcW w:w="144" w:type="dxa"/>
                                  <w:shd w:val="clear" w:color="auto" w:fill="auto"/>
                                  <w:vAlign w:val="center"/>
                                </w:tcPr>
                                <w:p w14:paraId="41088E2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41806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E79EEC"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FC8A3B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3DA5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137E5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E3AC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A708C1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BB96C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99498F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BC8CC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707FD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E5FA2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BAA53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60791C"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E12EA0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A8297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4B92C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4B6A6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3E10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19DC8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D2D221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82D04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7C5B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CA653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98D1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9DBD6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377331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F0C9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6714D9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BB51A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37864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126FDC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FE286A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55442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23A97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29F1C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D2D698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368B7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191B7F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4A4C4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5C19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57A71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B300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1C216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83A946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5C3CC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93DCA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684EE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B9AE7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660F8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06E65C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643D59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366E3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21E6C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9E634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54CEC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8E671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1698E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F3C54E" w14:textId="77777777" w:rsidR="00FF2442" w:rsidRPr="00042ADA" w:rsidRDefault="00FF2442" w:rsidP="006118B1">
                                  <w:pPr>
                                    <w:rPr>
                                      <w:rFonts w:cstheme="minorHAnsi"/>
                                      <w:noProof w:val="0"/>
                                      <w:color w:val="FFFFFF"/>
                                      <w:sz w:val="16"/>
                                      <w:szCs w:val="16"/>
                                    </w:rPr>
                                  </w:pPr>
                                </w:p>
                              </w:tc>
                            </w:tr>
                            <w:tr w:rsidR="00FF2442" w:rsidRPr="00042ADA" w14:paraId="1A7A14BC" w14:textId="77777777" w:rsidTr="006118B1">
                              <w:trPr>
                                <w:trHeight w:val="216"/>
                                <w:jc w:val="center"/>
                              </w:trPr>
                              <w:tc>
                                <w:tcPr>
                                  <w:tcW w:w="4032" w:type="dxa"/>
                                  <w:gridSpan w:val="2"/>
                                  <w:shd w:val="clear" w:color="auto" w:fill="auto"/>
                                  <w:vAlign w:val="center"/>
                                </w:tcPr>
                                <w:p w14:paraId="3ECE824F"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12: Data </w:t>
                                  </w:r>
                                  <w:r>
                                    <w:rPr>
                                      <w:rFonts w:cstheme="minorHAnsi"/>
                                      <w:noProof w:val="0"/>
                                      <w:sz w:val="18"/>
                                      <w:szCs w:val="16"/>
                                    </w:rPr>
                                    <w:t>&amp;</w:t>
                                  </w:r>
                                  <w:r w:rsidRPr="00042ADA">
                                    <w:rPr>
                                      <w:rFonts w:cstheme="minorHAnsi"/>
                                      <w:noProof w:val="0"/>
                                      <w:sz w:val="18"/>
                                      <w:szCs w:val="16"/>
                                    </w:rPr>
                                    <w:t xml:space="preserve"> Safety Monitoring Board (DSMB)</w:t>
                                  </w:r>
                                </w:p>
                              </w:tc>
                              <w:tc>
                                <w:tcPr>
                                  <w:tcW w:w="144" w:type="dxa"/>
                                  <w:shd w:val="clear" w:color="auto" w:fill="auto"/>
                                  <w:vAlign w:val="center"/>
                                </w:tcPr>
                                <w:p w14:paraId="1369EFF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2678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E95D5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AF2EE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A6E1E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F36400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431AF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6F630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360A4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3656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BA482E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13E733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3D5FD2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5CF5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42AB1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8AA02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D40C2B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87B43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CE99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E4B6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4305F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CA094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D2CE7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D47BE1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5452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F918E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3C2F3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EBB1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16FC9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8E4041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7ECA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30C3F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DA415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091D9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C1F1A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160FA9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7A92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4E62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14DCF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6D27A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96EF2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562BCD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7F4152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DC026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5450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A3211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39508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7D3882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1B786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DE76D7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25EA0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4CCC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5C310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D26F6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07A3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238E9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21393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9C425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AA54F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8A01F7" w14:textId="77777777" w:rsidR="00FF2442" w:rsidRPr="00042ADA" w:rsidRDefault="00FF2442" w:rsidP="006118B1">
                                  <w:pPr>
                                    <w:rPr>
                                      <w:rFonts w:cstheme="minorHAnsi"/>
                                      <w:noProof w:val="0"/>
                                      <w:color w:val="FFFFFF"/>
                                      <w:sz w:val="16"/>
                                      <w:szCs w:val="16"/>
                                    </w:rPr>
                                  </w:pPr>
                                </w:p>
                              </w:tc>
                            </w:tr>
                            <w:tr w:rsidR="00FF2442" w:rsidRPr="00042ADA" w14:paraId="3A164702" w14:textId="77777777" w:rsidTr="006118B1">
                              <w:trPr>
                                <w:trHeight w:val="216"/>
                                <w:jc w:val="center"/>
                              </w:trPr>
                              <w:tc>
                                <w:tcPr>
                                  <w:tcW w:w="4032" w:type="dxa"/>
                                  <w:gridSpan w:val="2"/>
                                  <w:shd w:val="clear" w:color="auto" w:fill="auto"/>
                                  <w:vAlign w:val="center"/>
                                </w:tcPr>
                                <w:p w14:paraId="587A2605" w14:textId="77777777" w:rsidR="00FF2442" w:rsidRPr="00042ADA" w:rsidRDefault="00FF2442" w:rsidP="006118B1">
                                  <w:pPr>
                                    <w:rPr>
                                      <w:rFonts w:cstheme="minorHAnsi"/>
                                      <w:noProof w:val="0"/>
                                      <w:sz w:val="18"/>
                                      <w:szCs w:val="16"/>
                                    </w:rPr>
                                  </w:pPr>
                                  <w:r w:rsidRPr="00042ADA">
                                    <w:rPr>
                                      <w:rFonts w:cstheme="minorHAnsi"/>
                                      <w:noProof w:val="0"/>
                                      <w:sz w:val="18"/>
                                      <w:szCs w:val="16"/>
                                    </w:rPr>
                                    <w:t>*Task 13: Semi-annual</w:t>
                                  </w:r>
                                  <w:r>
                                    <w:rPr>
                                      <w:rFonts w:cstheme="minorHAnsi"/>
                                      <w:noProof w:val="0"/>
                                      <w:sz w:val="18"/>
                                      <w:szCs w:val="16"/>
                                    </w:rPr>
                                    <w:t xml:space="preserve"> interim data analysis</w:t>
                                  </w:r>
                                </w:p>
                              </w:tc>
                              <w:tc>
                                <w:tcPr>
                                  <w:tcW w:w="144" w:type="dxa"/>
                                  <w:shd w:val="clear" w:color="auto" w:fill="auto"/>
                                  <w:vAlign w:val="center"/>
                                </w:tcPr>
                                <w:p w14:paraId="611170B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1E3A0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A604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096A9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B4A123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3AABEF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6E1AB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04F09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8FD8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C6ED7B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55721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00615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7583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B368E6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70291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A3845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18AD0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1B30B4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CC4C14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372E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EEE5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F7348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7A5F20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4430D7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67C7D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6BA0C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0412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4BEC5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B628B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843971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074AA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C8D77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FDE8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DD0AD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EF5859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C11CC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E4759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7EE1D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A9D3D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317C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939B4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2B87ED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E77AC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D5D77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C0984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9F4C1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36D5D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CB657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486EE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D412E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DE5E01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D39B5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EFC2F0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A4FD2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8FAF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58635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E854A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B04664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2D59D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135E53" w14:textId="77777777" w:rsidR="00FF2442" w:rsidRPr="00042ADA" w:rsidRDefault="00FF2442" w:rsidP="006118B1">
                                  <w:pPr>
                                    <w:rPr>
                                      <w:rFonts w:cstheme="minorHAnsi"/>
                                      <w:noProof w:val="0"/>
                                      <w:color w:val="FFFFFF"/>
                                      <w:sz w:val="16"/>
                                      <w:szCs w:val="16"/>
                                    </w:rPr>
                                  </w:pPr>
                                </w:p>
                              </w:tc>
                            </w:tr>
                            <w:tr w:rsidR="00FF2442" w:rsidRPr="00042ADA" w14:paraId="4CB66E28" w14:textId="77777777" w:rsidTr="006118B1">
                              <w:trPr>
                                <w:trHeight w:val="216"/>
                                <w:jc w:val="center"/>
                              </w:trPr>
                              <w:tc>
                                <w:tcPr>
                                  <w:tcW w:w="4032" w:type="dxa"/>
                                  <w:gridSpan w:val="2"/>
                                  <w:shd w:val="clear" w:color="auto" w:fill="auto"/>
                                  <w:vAlign w:val="center"/>
                                </w:tcPr>
                                <w:p w14:paraId="03AEDBB1" w14:textId="77777777" w:rsidR="00FF2442" w:rsidRPr="00042ADA" w:rsidRDefault="00FF2442" w:rsidP="006118B1">
                                  <w:pPr>
                                    <w:rPr>
                                      <w:rFonts w:cstheme="minorHAnsi"/>
                                      <w:noProof w:val="0"/>
                                      <w:sz w:val="18"/>
                                      <w:szCs w:val="16"/>
                                    </w:rPr>
                                  </w:pPr>
                                  <w:r w:rsidRPr="00042ADA">
                                    <w:rPr>
                                      <w:rFonts w:cstheme="minorHAnsi"/>
                                      <w:noProof w:val="0"/>
                                      <w:sz w:val="18"/>
                                      <w:szCs w:val="16"/>
                                    </w:rPr>
                                    <w:t>Task 14: Steering Committee Monthly Conf Call</w:t>
                                  </w:r>
                                </w:p>
                              </w:tc>
                              <w:tc>
                                <w:tcPr>
                                  <w:tcW w:w="144" w:type="dxa"/>
                                  <w:shd w:val="clear" w:color="auto" w:fill="auto"/>
                                  <w:vAlign w:val="center"/>
                                </w:tcPr>
                                <w:p w14:paraId="662EBF1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667CA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C8C03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883355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CA1C39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4D8424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7747FC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B55EBA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A3E25A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D377C8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4B0AFA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94FF32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B31378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A2C0DA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713E6A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184769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1C6B4E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F17F72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570CA0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303B0A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F9DF54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9D6839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5844FD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FF7C63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F7C276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8FFE10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B6877EC"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1CD834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432466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7C306A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FE3017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2BC397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9F5D1D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67FFAC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6C362D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0B3390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69EBAF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277B39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5321BE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E65112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6510E9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EAA957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1340C4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4C8062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8A060B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BAABA1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FB3243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680E32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996A66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37AC4D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7DD420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E3A87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623B2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84D9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0A95C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43CB9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E6A5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5A39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6B6AD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EEAED8" w14:textId="77777777" w:rsidR="00FF2442" w:rsidRPr="00042ADA" w:rsidRDefault="00FF2442" w:rsidP="006118B1">
                                  <w:pPr>
                                    <w:rPr>
                                      <w:rFonts w:cstheme="minorHAnsi"/>
                                      <w:noProof w:val="0"/>
                                      <w:color w:val="FFFFFF"/>
                                      <w:sz w:val="16"/>
                                      <w:szCs w:val="16"/>
                                    </w:rPr>
                                  </w:pPr>
                                </w:p>
                              </w:tc>
                            </w:tr>
                            <w:tr w:rsidR="00FF2442" w:rsidRPr="00042ADA" w14:paraId="29AD0FA4" w14:textId="77777777" w:rsidTr="006118B1">
                              <w:trPr>
                                <w:trHeight w:val="216"/>
                                <w:jc w:val="center"/>
                              </w:trPr>
                              <w:tc>
                                <w:tcPr>
                                  <w:tcW w:w="4032" w:type="dxa"/>
                                  <w:gridSpan w:val="2"/>
                                  <w:shd w:val="clear" w:color="auto" w:fill="auto"/>
                                  <w:vAlign w:val="center"/>
                                </w:tcPr>
                                <w:p w14:paraId="0DACDEA2" w14:textId="77777777" w:rsidR="00FF2442" w:rsidRPr="00042ADA" w:rsidRDefault="00FF2442" w:rsidP="006118B1">
                                  <w:pPr>
                                    <w:rPr>
                                      <w:rFonts w:cstheme="minorHAnsi"/>
                                      <w:noProof w:val="0"/>
                                      <w:sz w:val="18"/>
                                      <w:szCs w:val="16"/>
                                    </w:rPr>
                                  </w:pPr>
                                  <w:r w:rsidRPr="00042ADA">
                                    <w:rPr>
                                      <w:rFonts w:cstheme="minorHAnsi"/>
                                      <w:noProof w:val="0"/>
                                      <w:sz w:val="18"/>
                                      <w:szCs w:val="16"/>
                                    </w:rPr>
                                    <w:t>Task 15: Enrollment target – 25%</w:t>
                                  </w:r>
                                </w:p>
                              </w:tc>
                              <w:tc>
                                <w:tcPr>
                                  <w:tcW w:w="144" w:type="dxa"/>
                                  <w:shd w:val="clear" w:color="auto" w:fill="auto"/>
                                  <w:vAlign w:val="center"/>
                                </w:tcPr>
                                <w:p w14:paraId="3BE5A81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6F7AB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C4777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27926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285D9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9B8AC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28BA9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8BA7D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B3EE8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D1923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E25F0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863974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AF90E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56CF6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5F61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3DCF0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23CA712"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2BE241B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0004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A8B9F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F2547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9FA4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8846A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0AA9D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217F2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17FF4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A8B68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6F6FA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1B10E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63CFA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21DE7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600F7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3DFD5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2D5D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6BE8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C6729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2722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66A7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F35305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8B8A9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24F88D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40468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DDFD3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47E7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88B5C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7B14CA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D6B4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E7D78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343C09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4122D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E1BFB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837DE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48205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10255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746FB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ED95E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9D303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4E76C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2FAC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EEF155" w14:textId="77777777" w:rsidR="00FF2442" w:rsidRPr="00042ADA" w:rsidRDefault="00FF2442" w:rsidP="006118B1">
                                  <w:pPr>
                                    <w:rPr>
                                      <w:rFonts w:cstheme="minorHAnsi"/>
                                      <w:noProof w:val="0"/>
                                      <w:color w:val="FFFFFF"/>
                                      <w:sz w:val="16"/>
                                      <w:szCs w:val="16"/>
                                    </w:rPr>
                                  </w:pPr>
                                </w:p>
                              </w:tc>
                            </w:tr>
                            <w:tr w:rsidR="00FF2442" w:rsidRPr="00042ADA" w14:paraId="58AED9C7" w14:textId="77777777" w:rsidTr="006118B1">
                              <w:trPr>
                                <w:trHeight w:val="216"/>
                                <w:jc w:val="center"/>
                              </w:trPr>
                              <w:tc>
                                <w:tcPr>
                                  <w:tcW w:w="4032" w:type="dxa"/>
                                  <w:gridSpan w:val="2"/>
                                  <w:shd w:val="clear" w:color="auto" w:fill="auto"/>
                                  <w:vAlign w:val="center"/>
                                </w:tcPr>
                                <w:p w14:paraId="6F3DBE2C" w14:textId="77777777" w:rsidR="00FF2442" w:rsidRPr="00042ADA" w:rsidRDefault="00FF2442" w:rsidP="006118B1">
                                  <w:pPr>
                                    <w:rPr>
                                      <w:rFonts w:cstheme="minorHAnsi"/>
                                      <w:noProof w:val="0"/>
                                      <w:sz w:val="18"/>
                                      <w:szCs w:val="16"/>
                                    </w:rPr>
                                  </w:pPr>
                                  <w:r w:rsidRPr="00042ADA">
                                    <w:rPr>
                                      <w:rFonts w:cstheme="minorHAnsi"/>
                                      <w:noProof w:val="0"/>
                                      <w:sz w:val="18"/>
                                      <w:szCs w:val="16"/>
                                    </w:rPr>
                                    <w:t>Task 16: Enrollment target – 50%</w:t>
                                  </w:r>
                                </w:p>
                              </w:tc>
                              <w:tc>
                                <w:tcPr>
                                  <w:tcW w:w="144" w:type="dxa"/>
                                  <w:shd w:val="clear" w:color="auto" w:fill="auto"/>
                                  <w:vAlign w:val="center"/>
                                </w:tcPr>
                                <w:p w14:paraId="2EB595A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3AB7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2AEE8E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29855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2EC2C1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64935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75962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0D068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C0CFD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9F196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27F6A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2E676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424C4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75733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D312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86FC7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8FBE0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796B0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0CDC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873908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7CAB8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CDA9D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F8AB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D0132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C7C37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7A811A"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AB77B8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0B46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A464F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C2686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2CA10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2B0A7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3D97F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FB36D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74CA9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8C40C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9D977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5C8782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B6A51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E963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8D1D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B1343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2C890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91BF1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D5C9E4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30401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1689D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B2E9C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BE532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887CD7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CE121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C451E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8644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06CC6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DBDC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B5D20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46F6B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27294E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C843E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E0EB48" w14:textId="77777777" w:rsidR="00FF2442" w:rsidRPr="00042ADA" w:rsidRDefault="00FF2442" w:rsidP="006118B1">
                                  <w:pPr>
                                    <w:rPr>
                                      <w:rFonts w:cstheme="minorHAnsi"/>
                                      <w:noProof w:val="0"/>
                                      <w:color w:val="FFFFFF"/>
                                      <w:sz w:val="16"/>
                                      <w:szCs w:val="16"/>
                                    </w:rPr>
                                  </w:pPr>
                                </w:p>
                              </w:tc>
                            </w:tr>
                            <w:tr w:rsidR="00FF2442" w:rsidRPr="00042ADA" w14:paraId="284F2F87" w14:textId="77777777" w:rsidTr="006118B1">
                              <w:trPr>
                                <w:trHeight w:val="216"/>
                                <w:jc w:val="center"/>
                              </w:trPr>
                              <w:tc>
                                <w:tcPr>
                                  <w:tcW w:w="4032" w:type="dxa"/>
                                  <w:gridSpan w:val="2"/>
                                  <w:shd w:val="clear" w:color="auto" w:fill="auto"/>
                                  <w:vAlign w:val="center"/>
                                </w:tcPr>
                                <w:p w14:paraId="46E58FEE" w14:textId="77777777" w:rsidR="00FF2442" w:rsidRPr="00042ADA" w:rsidRDefault="00FF2442" w:rsidP="006118B1">
                                  <w:pPr>
                                    <w:rPr>
                                      <w:rFonts w:cstheme="minorHAnsi"/>
                                      <w:noProof w:val="0"/>
                                      <w:sz w:val="18"/>
                                      <w:szCs w:val="16"/>
                                    </w:rPr>
                                  </w:pPr>
                                  <w:r w:rsidRPr="00042ADA">
                                    <w:rPr>
                                      <w:rFonts w:cstheme="minorHAnsi"/>
                                      <w:noProof w:val="0"/>
                                      <w:sz w:val="18"/>
                                      <w:szCs w:val="16"/>
                                    </w:rPr>
                                    <w:t>Task 17: Enrollment target – 75%</w:t>
                                  </w:r>
                                </w:p>
                              </w:tc>
                              <w:tc>
                                <w:tcPr>
                                  <w:tcW w:w="144" w:type="dxa"/>
                                  <w:shd w:val="clear" w:color="auto" w:fill="auto"/>
                                  <w:vAlign w:val="center"/>
                                </w:tcPr>
                                <w:p w14:paraId="6FCF7D8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0F2B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14665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A698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40ED1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BD3F4B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6062F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5C10D4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2605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A345A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B411E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1EA20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3AD6B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E4BDA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16171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8153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79D0D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D4EC1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15762C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743EA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959EB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F7600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2AA15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7C491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0BEF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ED62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EE2E4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73426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C80C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8691E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990A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370B8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C141F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0B412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CF01AE"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08056D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91304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F6056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B39688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46BDA6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A6C00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222D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48C55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4C6CE0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DACA5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90753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5EDBF7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D7BF4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D2E33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635A5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8EBA9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980E2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C6431A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D1D00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274A4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59719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687C7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17C82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0B3DA6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CF7883" w14:textId="77777777" w:rsidR="00FF2442" w:rsidRPr="00042ADA" w:rsidRDefault="00FF2442" w:rsidP="006118B1">
                                  <w:pPr>
                                    <w:rPr>
                                      <w:rFonts w:cstheme="minorHAnsi"/>
                                      <w:noProof w:val="0"/>
                                      <w:color w:val="FFFFFF"/>
                                      <w:sz w:val="16"/>
                                      <w:szCs w:val="16"/>
                                    </w:rPr>
                                  </w:pPr>
                                </w:p>
                              </w:tc>
                            </w:tr>
                            <w:tr w:rsidR="00FF2442" w:rsidRPr="00042ADA" w14:paraId="0B00DC22" w14:textId="77777777" w:rsidTr="006118B1">
                              <w:trPr>
                                <w:trHeight w:val="216"/>
                                <w:jc w:val="center"/>
                              </w:trPr>
                              <w:tc>
                                <w:tcPr>
                                  <w:tcW w:w="4032" w:type="dxa"/>
                                  <w:gridSpan w:val="2"/>
                                  <w:shd w:val="clear" w:color="auto" w:fill="auto"/>
                                  <w:vAlign w:val="center"/>
                                </w:tcPr>
                                <w:p w14:paraId="00DF244A" w14:textId="77777777" w:rsidR="00FF2442" w:rsidRPr="00042ADA" w:rsidRDefault="00FF2442" w:rsidP="006118B1">
                                  <w:pPr>
                                    <w:rPr>
                                      <w:rFonts w:cstheme="minorHAnsi"/>
                                      <w:noProof w:val="0"/>
                                      <w:sz w:val="18"/>
                                      <w:szCs w:val="16"/>
                                    </w:rPr>
                                  </w:pPr>
                                  <w:r w:rsidRPr="00042ADA">
                                    <w:rPr>
                                      <w:rFonts w:cstheme="minorHAnsi"/>
                                      <w:noProof w:val="0"/>
                                      <w:sz w:val="18"/>
                                      <w:szCs w:val="16"/>
                                    </w:rPr>
                                    <w:t>Task 18: Enrollment closure – 25,000 patients</w:t>
                                  </w:r>
                                </w:p>
                              </w:tc>
                              <w:tc>
                                <w:tcPr>
                                  <w:tcW w:w="144" w:type="dxa"/>
                                  <w:shd w:val="clear" w:color="auto" w:fill="auto"/>
                                  <w:vAlign w:val="center"/>
                                </w:tcPr>
                                <w:p w14:paraId="0B7FE0F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E6DC9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A894C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60A69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E45C0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AA681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67CE0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65854E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BF45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EBF93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8C4565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3163F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D5713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6648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F026F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136A4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E2225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4CC5B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4AC4D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6E5C8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DF5F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65A2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29F65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DD015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8918E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8C6B5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FFEA1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C522C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D396F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5257F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04A1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C0FD5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8C486D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76C16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E63C3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FA12C3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29840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BB092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5A629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84799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398E1D"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00DDC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DD99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4CAC6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7EAC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B930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924F5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AFA83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9EA54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37D79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57395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3F84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5D9E0D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29372E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AC80E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DA0E7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16997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F7A31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378F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958AF6" w14:textId="77777777" w:rsidR="00FF2442" w:rsidRPr="00042ADA" w:rsidRDefault="00FF2442" w:rsidP="006118B1">
                                  <w:pPr>
                                    <w:rPr>
                                      <w:rFonts w:cstheme="minorHAnsi"/>
                                      <w:noProof w:val="0"/>
                                      <w:color w:val="FFFFFF"/>
                                      <w:sz w:val="16"/>
                                      <w:szCs w:val="16"/>
                                    </w:rPr>
                                  </w:pPr>
                                </w:p>
                              </w:tc>
                            </w:tr>
                            <w:tr w:rsidR="00FF2442" w:rsidRPr="00042ADA" w14:paraId="01CFDAFE" w14:textId="77777777" w:rsidTr="006118B1">
                              <w:trPr>
                                <w:trHeight w:val="216"/>
                                <w:jc w:val="center"/>
                              </w:trPr>
                              <w:tc>
                                <w:tcPr>
                                  <w:tcW w:w="4032" w:type="dxa"/>
                                  <w:gridSpan w:val="2"/>
                                  <w:shd w:val="clear" w:color="auto" w:fill="auto"/>
                                  <w:vAlign w:val="center"/>
                                </w:tcPr>
                                <w:p w14:paraId="3B09B2E2" w14:textId="77777777" w:rsidR="00FF2442" w:rsidRPr="00042ADA" w:rsidRDefault="00FF2442" w:rsidP="006118B1">
                                  <w:pPr>
                                    <w:rPr>
                                      <w:rFonts w:cstheme="minorHAnsi"/>
                                      <w:noProof w:val="0"/>
                                      <w:sz w:val="18"/>
                                      <w:szCs w:val="16"/>
                                    </w:rPr>
                                  </w:pPr>
                                  <w:r w:rsidRPr="00042ADA">
                                    <w:rPr>
                                      <w:rFonts w:cstheme="minorHAnsi"/>
                                      <w:noProof w:val="0"/>
                                      <w:sz w:val="18"/>
                                      <w:szCs w:val="16"/>
                                    </w:rPr>
                                    <w:t>Task 19: Final follow-up patient data collection</w:t>
                                  </w:r>
                                </w:p>
                              </w:tc>
                              <w:tc>
                                <w:tcPr>
                                  <w:tcW w:w="144" w:type="dxa"/>
                                  <w:shd w:val="clear" w:color="auto" w:fill="auto"/>
                                  <w:vAlign w:val="center"/>
                                </w:tcPr>
                                <w:p w14:paraId="7E205A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A32198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0AC5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4508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25BFE5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3901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0CF03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769450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88FFF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ED0A74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AF4F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19722F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25C74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5AF5A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8F5E4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21828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987EE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A486CC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8215D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8CA32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5B3AE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EE6FF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49AF8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E0416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D3A31C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94C14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1C8027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114174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CDDC8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9220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0138A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CE84DB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FB466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C8586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F414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BE801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45BF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C468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ECF55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18DFDC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4E757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FD47D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2B936A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673808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817D59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5694A4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352A85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51197D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EFB7C8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E459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55C76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CF30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9110B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F3B95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F63D1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92731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D56547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3F2E63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75CFE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B58C2F" w14:textId="77777777" w:rsidR="00FF2442" w:rsidRPr="00042ADA" w:rsidRDefault="00FF2442" w:rsidP="006118B1">
                                  <w:pPr>
                                    <w:rPr>
                                      <w:rFonts w:cstheme="minorHAnsi"/>
                                      <w:noProof w:val="0"/>
                                      <w:color w:val="FFFFFF"/>
                                      <w:sz w:val="16"/>
                                      <w:szCs w:val="16"/>
                                    </w:rPr>
                                  </w:pPr>
                                </w:p>
                              </w:tc>
                            </w:tr>
                            <w:tr w:rsidR="00FF2442" w:rsidRPr="00042ADA" w14:paraId="1254EAFA" w14:textId="77777777" w:rsidTr="006118B1">
                              <w:trPr>
                                <w:trHeight w:val="216"/>
                                <w:jc w:val="center"/>
                              </w:trPr>
                              <w:tc>
                                <w:tcPr>
                                  <w:tcW w:w="4032" w:type="dxa"/>
                                  <w:gridSpan w:val="2"/>
                                  <w:shd w:val="clear" w:color="auto" w:fill="auto"/>
                                  <w:vAlign w:val="center"/>
                                </w:tcPr>
                                <w:p w14:paraId="1E10F5AD" w14:textId="77777777" w:rsidR="00FF2442" w:rsidRPr="00042ADA" w:rsidRDefault="00FF2442" w:rsidP="006118B1">
                                  <w:pPr>
                                    <w:rPr>
                                      <w:rFonts w:cstheme="minorHAnsi"/>
                                      <w:noProof w:val="0"/>
                                      <w:sz w:val="18"/>
                                      <w:szCs w:val="16"/>
                                    </w:rPr>
                                  </w:pPr>
                                  <w:r w:rsidRPr="00042ADA">
                                    <w:rPr>
                                      <w:rFonts w:cstheme="minorHAnsi"/>
                                      <w:noProof w:val="0"/>
                                      <w:sz w:val="18"/>
                                      <w:szCs w:val="16"/>
                                    </w:rPr>
                                    <w:t>*Task 20: PAB event/patient preference analysis</w:t>
                                  </w:r>
                                </w:p>
                              </w:tc>
                              <w:tc>
                                <w:tcPr>
                                  <w:tcW w:w="144" w:type="dxa"/>
                                  <w:shd w:val="clear" w:color="auto" w:fill="auto"/>
                                  <w:vAlign w:val="center"/>
                                </w:tcPr>
                                <w:p w14:paraId="0BADB8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8DEDB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E6307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EDD55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26631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B48E2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BD25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754DB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80E65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11918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083CD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11B27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F8038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AB2CF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E946B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4BAB4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F6D54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60E2C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E7D76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3FB40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EB5F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CB844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9D68F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6D16E4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8169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AF779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C8BD6A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B7068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7817F6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011B5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B827D5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80E8C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414D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4C7BD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3803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ED429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A216DC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7C747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8C833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D91F51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73A0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E372C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B80F0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25FA6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04205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A59FBD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1FCE4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38A1A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B9F52A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A336EB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22C5C3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AD9B69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D3EA3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07243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805C35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23238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173D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A10A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1FF77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650A9C" w14:textId="77777777" w:rsidR="00FF2442" w:rsidRPr="00042ADA" w:rsidRDefault="00FF2442" w:rsidP="006118B1">
                                  <w:pPr>
                                    <w:rPr>
                                      <w:rFonts w:cstheme="minorHAnsi"/>
                                      <w:noProof w:val="0"/>
                                      <w:color w:val="FFFFFF"/>
                                      <w:sz w:val="16"/>
                                      <w:szCs w:val="16"/>
                                    </w:rPr>
                                  </w:pPr>
                                </w:p>
                              </w:tc>
                            </w:tr>
                            <w:tr w:rsidR="00FF2442" w:rsidRPr="00042ADA" w14:paraId="55F9C98D" w14:textId="77777777" w:rsidTr="006118B1">
                              <w:trPr>
                                <w:trHeight w:val="216"/>
                                <w:jc w:val="center"/>
                              </w:trPr>
                              <w:tc>
                                <w:tcPr>
                                  <w:tcW w:w="4032" w:type="dxa"/>
                                  <w:gridSpan w:val="2"/>
                                  <w:shd w:val="clear" w:color="auto" w:fill="auto"/>
                                  <w:vAlign w:val="center"/>
                                </w:tcPr>
                                <w:p w14:paraId="5EC7264D" w14:textId="77777777" w:rsidR="00FF2442" w:rsidRPr="00042ADA" w:rsidRDefault="00FF2442" w:rsidP="006118B1">
                                  <w:pPr>
                                    <w:rPr>
                                      <w:rFonts w:cstheme="minorHAnsi"/>
                                      <w:noProof w:val="0"/>
                                      <w:sz w:val="18"/>
                                      <w:szCs w:val="16"/>
                                    </w:rPr>
                                  </w:pPr>
                                  <w:r w:rsidRPr="00042ADA">
                                    <w:rPr>
                                      <w:rFonts w:cstheme="minorHAnsi"/>
                                      <w:noProof w:val="0"/>
                                      <w:sz w:val="18"/>
                                      <w:szCs w:val="16"/>
                                    </w:rPr>
                                    <w:t>*Task 21: Final data analysis and review</w:t>
                                  </w:r>
                                </w:p>
                              </w:tc>
                              <w:tc>
                                <w:tcPr>
                                  <w:tcW w:w="144" w:type="dxa"/>
                                  <w:shd w:val="clear" w:color="auto" w:fill="auto"/>
                                  <w:vAlign w:val="center"/>
                                </w:tcPr>
                                <w:p w14:paraId="19153BA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9D59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7768D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0FEBF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FADE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440F4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0C39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11F06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402F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77A96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AA1ED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6E232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4865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7C8E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7EE85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A3852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E39050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83F7F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CDF2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EBD50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258D41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CD996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82C17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458D4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4AF2A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4CD50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9542E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33D40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C5A218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C5241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065D5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37F4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B8262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9CAEC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E94DB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56A4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E6CA2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E694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DDF047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BB88D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87CCB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9DF77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2BB8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415F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FCB73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0C810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BEEC8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84714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5FA64C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1F99BFC"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FE1DD0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6E91E2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836720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BC0F7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F5A9E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82ECD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C4AE5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60852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E15C0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941BC3" w14:textId="77777777" w:rsidR="00FF2442" w:rsidRPr="00042ADA" w:rsidRDefault="00FF2442" w:rsidP="006118B1">
                                  <w:pPr>
                                    <w:rPr>
                                      <w:rFonts w:cstheme="minorHAnsi"/>
                                      <w:noProof w:val="0"/>
                                      <w:color w:val="FFFFFF"/>
                                      <w:sz w:val="16"/>
                                      <w:szCs w:val="16"/>
                                    </w:rPr>
                                  </w:pPr>
                                </w:p>
                              </w:tc>
                            </w:tr>
                            <w:tr w:rsidR="00FF2442" w:rsidRPr="00042ADA" w14:paraId="343C8586" w14:textId="77777777" w:rsidTr="006118B1">
                              <w:trPr>
                                <w:trHeight w:val="216"/>
                                <w:jc w:val="center"/>
                              </w:trPr>
                              <w:tc>
                                <w:tcPr>
                                  <w:tcW w:w="4032" w:type="dxa"/>
                                  <w:gridSpan w:val="2"/>
                                  <w:shd w:val="clear" w:color="auto" w:fill="auto"/>
                                  <w:vAlign w:val="center"/>
                                </w:tcPr>
                                <w:p w14:paraId="6AB60B86" w14:textId="77777777" w:rsidR="00FF2442" w:rsidRPr="00042ADA" w:rsidRDefault="00FF2442" w:rsidP="006118B1">
                                  <w:pPr>
                                    <w:rPr>
                                      <w:rFonts w:cstheme="minorHAnsi"/>
                                      <w:noProof w:val="0"/>
                                      <w:sz w:val="18"/>
                                      <w:szCs w:val="16"/>
                                    </w:rPr>
                                  </w:pPr>
                                  <w:r w:rsidRPr="00042ADA">
                                    <w:rPr>
                                      <w:rFonts w:cstheme="minorHAnsi"/>
                                      <w:noProof w:val="0"/>
                                      <w:sz w:val="18"/>
                                      <w:szCs w:val="16"/>
                                    </w:rPr>
                                    <w:t>*Task 22: Information dissemination</w:t>
                                  </w:r>
                                  <w:r>
                                    <w:rPr>
                                      <w:rFonts w:cstheme="minorHAnsi"/>
                                      <w:noProof w:val="0"/>
                                      <w:sz w:val="18"/>
                                      <w:szCs w:val="16"/>
                                    </w:rPr>
                                    <w:t xml:space="preserve">, </w:t>
                                  </w:r>
                                  <w:r w:rsidRPr="00042ADA">
                                    <w:rPr>
                                      <w:rFonts w:cstheme="minorHAnsi"/>
                                      <w:noProof w:val="0"/>
                                      <w:sz w:val="18"/>
                                      <w:szCs w:val="16"/>
                                    </w:rPr>
                                    <w:t>final report</w:t>
                                  </w:r>
                                </w:p>
                              </w:tc>
                              <w:tc>
                                <w:tcPr>
                                  <w:tcW w:w="144" w:type="dxa"/>
                                  <w:shd w:val="clear" w:color="auto" w:fill="auto"/>
                                  <w:vAlign w:val="center"/>
                                </w:tcPr>
                                <w:p w14:paraId="64E503B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CBB2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93AAE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11833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E3C08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5CE18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4457D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DEA0F7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5F616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298A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1BB221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187C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726B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99AC73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D92EE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E8DD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8987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211D3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69776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178B4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4623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FD7DA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F172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C2100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EDEEF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F4DDA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E7655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27C47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A9383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DD684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EF703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59A1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8DA19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67C4A6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3E847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6CB4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B567D1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09409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005A1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8C1D4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4B5A1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CB505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D6C1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D869C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5F6C3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C80B5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67143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8064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AAF2F4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B589D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874D44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501121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51FFC2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71A6C4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B85AC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7F31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913D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F0CB1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AAF8C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17E86D" w14:textId="77777777" w:rsidR="00FF2442" w:rsidRPr="00042ADA" w:rsidRDefault="00FF2442" w:rsidP="006118B1">
                                  <w:pPr>
                                    <w:rPr>
                                      <w:rFonts w:cstheme="minorHAnsi"/>
                                      <w:noProof w:val="0"/>
                                      <w:color w:val="FFFFFF"/>
                                      <w:sz w:val="16"/>
                                      <w:szCs w:val="16"/>
                                    </w:rPr>
                                  </w:pPr>
                                </w:p>
                              </w:tc>
                            </w:tr>
                            <w:tr w:rsidR="00FF2442" w:rsidRPr="00042ADA" w14:paraId="1543D261" w14:textId="77777777" w:rsidTr="006118B1">
                              <w:trPr>
                                <w:trHeight w:val="216"/>
                                <w:jc w:val="center"/>
                              </w:trPr>
                              <w:tc>
                                <w:tcPr>
                                  <w:tcW w:w="4032" w:type="dxa"/>
                                  <w:gridSpan w:val="2"/>
                                  <w:shd w:val="clear" w:color="auto" w:fill="auto"/>
                                  <w:vAlign w:val="center"/>
                                </w:tcPr>
                                <w:p w14:paraId="10DB3D0D" w14:textId="77777777" w:rsidR="00FF2442" w:rsidRPr="00042ADA" w:rsidRDefault="00FF2442" w:rsidP="006118B1">
                                  <w:pPr>
                                    <w:rPr>
                                      <w:rFonts w:cstheme="minorHAnsi"/>
                                      <w:noProof w:val="0"/>
                                      <w:sz w:val="18"/>
                                      <w:szCs w:val="16"/>
                                    </w:rPr>
                                  </w:pPr>
                                  <w:r w:rsidRPr="00042ADA">
                                    <w:rPr>
                                      <w:rFonts w:cstheme="minorHAnsi"/>
                                      <w:noProof w:val="0"/>
                                      <w:sz w:val="18"/>
                                      <w:szCs w:val="16"/>
                                    </w:rPr>
                                    <w:t>*Task 23: Manuscripts: 1</w:t>
                                  </w:r>
                                  <w:r w:rsidRPr="00042ADA">
                                    <w:rPr>
                                      <w:rFonts w:cstheme="minorHAnsi"/>
                                      <w:noProof w:val="0"/>
                                      <w:sz w:val="18"/>
                                      <w:szCs w:val="16"/>
                                      <w:vertAlign w:val="superscript"/>
                                    </w:rPr>
                                    <w:t>o</w:t>
                                  </w:r>
                                  <w:r w:rsidRPr="00042ADA">
                                    <w:rPr>
                                      <w:rFonts w:cstheme="minorHAnsi"/>
                                      <w:noProof w:val="0"/>
                                      <w:sz w:val="18"/>
                                      <w:szCs w:val="16"/>
                                    </w:rPr>
                                    <w:t>/2</w:t>
                                  </w:r>
                                  <w:r w:rsidRPr="00042ADA">
                                    <w:rPr>
                                      <w:rFonts w:cstheme="minorHAnsi"/>
                                      <w:noProof w:val="0"/>
                                      <w:sz w:val="18"/>
                                      <w:szCs w:val="16"/>
                                      <w:vertAlign w:val="superscript"/>
                                    </w:rPr>
                                    <w:t xml:space="preserve">o </w:t>
                                  </w:r>
                                  <w:r w:rsidRPr="00042ADA">
                                    <w:rPr>
                                      <w:rFonts w:cstheme="minorHAnsi"/>
                                      <w:noProof w:val="0"/>
                                      <w:sz w:val="18"/>
                                      <w:szCs w:val="16"/>
                                    </w:rPr>
                                    <w:t>outcomes; PROs; Pt pref</w:t>
                                  </w:r>
                                </w:p>
                              </w:tc>
                              <w:tc>
                                <w:tcPr>
                                  <w:tcW w:w="144" w:type="dxa"/>
                                  <w:shd w:val="clear" w:color="auto" w:fill="auto"/>
                                  <w:vAlign w:val="center"/>
                                </w:tcPr>
                                <w:p w14:paraId="45C1C74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05F6E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DE0A8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45EA1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32CF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4487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0123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C94FB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04F4E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351E3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D3D51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9A3331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EBE1B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3F9DB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9387E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D232E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F80E4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47A5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B3B9E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EE99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969A6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2AD9E2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9853D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D568F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D28FAB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2610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5F3A4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4C6D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1CEC1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995AF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4362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3672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DE89A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54609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0ADA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7F52E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D9D517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4A6C3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263FB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F68139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C58C0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9AF85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36C44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F13BB7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0CAE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88F941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2FCD5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E4ED1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68D34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7DA2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DD8C8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0647F9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A7FA36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DABFD8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A29375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A3C2F7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1F69B1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CA787A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20D1A5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BB9782A" w14:textId="77777777" w:rsidR="00FF2442" w:rsidRPr="00042ADA" w:rsidRDefault="00FF2442" w:rsidP="006118B1">
                                  <w:pPr>
                                    <w:rPr>
                                      <w:rFonts w:cstheme="minorHAnsi"/>
                                      <w:noProof w:val="0"/>
                                      <w:color w:val="FFFFFF"/>
                                      <w:sz w:val="16"/>
                                      <w:szCs w:val="16"/>
                                    </w:rPr>
                                  </w:pPr>
                                </w:p>
                              </w:tc>
                            </w:tr>
                            <w:tr w:rsidR="00FF2442" w:rsidRPr="00042ADA" w14:paraId="4BAECB46" w14:textId="77777777" w:rsidTr="006118B1">
                              <w:trPr>
                                <w:trHeight w:val="216"/>
                                <w:jc w:val="center"/>
                              </w:trPr>
                              <w:tc>
                                <w:tcPr>
                                  <w:tcW w:w="4032" w:type="dxa"/>
                                  <w:gridSpan w:val="2"/>
                                  <w:shd w:val="clear" w:color="auto" w:fill="auto"/>
                                  <w:vAlign w:val="center"/>
                                </w:tcPr>
                                <w:p w14:paraId="65EA9519" w14:textId="77777777" w:rsidR="00FF2442" w:rsidRPr="00042ADA" w:rsidRDefault="00FF2442" w:rsidP="006118B1">
                                  <w:pPr>
                                    <w:rPr>
                                      <w:rFonts w:cstheme="minorHAnsi"/>
                                      <w:noProof w:val="0"/>
                                      <w:sz w:val="18"/>
                                      <w:szCs w:val="16"/>
                                    </w:rPr>
                                  </w:pPr>
                                  <w:r w:rsidRPr="00042ADA">
                                    <w:rPr>
                                      <w:rFonts w:cstheme="minorHAnsi"/>
                                      <w:noProof w:val="0"/>
                                      <w:sz w:val="18"/>
                                      <w:szCs w:val="16"/>
                                    </w:rPr>
                                    <w:t>*Task 24: De-identified data sharing: 54-63 mos</w:t>
                                  </w:r>
                                </w:p>
                              </w:tc>
                              <w:tc>
                                <w:tcPr>
                                  <w:tcW w:w="144" w:type="dxa"/>
                                  <w:shd w:val="clear" w:color="auto" w:fill="auto"/>
                                  <w:vAlign w:val="center"/>
                                </w:tcPr>
                                <w:p w14:paraId="7366D35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C5D89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11FC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0451D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C3A85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1E4DF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A23C0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E5819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A9DF7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EEAF1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DBF336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231B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DE3DD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F746A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5D936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ED05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0551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2609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54047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3B81F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F6114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010F1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FAC756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1FC84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5334E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F21EF3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E2F4A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CFDB0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1225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32EC4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9EB77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F1CE2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7EEAF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09BB9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6D3A1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5A2F5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D7E6A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B8E67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6E53D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9385E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8488C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7FBA9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26289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EF2A3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33CD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71168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793F4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7DA6F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7C1F3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C72D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1BB0F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5FF8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6DA7A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A86EE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6B3DFCC"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D9D785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D1D81C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008C50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B7A67B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1E8D136" w14:textId="77777777" w:rsidR="00FF2442" w:rsidRPr="00042ADA" w:rsidRDefault="00FF2442" w:rsidP="006118B1">
                                  <w:pPr>
                                    <w:rPr>
                                      <w:rFonts w:cstheme="minorHAnsi"/>
                                      <w:noProof w:val="0"/>
                                      <w:color w:val="FFFFFF"/>
                                      <w:sz w:val="16"/>
                                      <w:szCs w:val="16"/>
                                    </w:rPr>
                                  </w:pPr>
                                </w:p>
                              </w:tc>
                            </w:tr>
                          </w:tbl>
                          <w:p w14:paraId="1BDF3915" w14:textId="77777777" w:rsidR="00FF2442" w:rsidRDefault="00FF2442" w:rsidP="006118B1"/>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882095" id="Text Box 6" o:spid="_x0000_s1063" type="#_x0000_t202" style="position:absolute;left:0;text-align:left;margin-left:0;margin-top:212.3pt;width:645.85pt;height:412.55pt;rotation:-90;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" filled="f" stroked="f" strokeweight=".5pt">
                <v:textbox style="mso-fit-shape-to-text:t" inset="3.6pt,,3.6pt">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Pr>
                      <w:tblGrid>
                        <w:gridCol w:w="2592"/>
                        <w:gridCol w:w="1440"/>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FF2442" w:rsidRPr="00893BF1" w14:paraId="0EB41E5D" w14:textId="77777777" w:rsidTr="006118B1">
                        <w:trPr>
                          <w:trHeight w:val="551"/>
                          <w:jc w:val="center"/>
                        </w:trPr>
                        <w:tc>
                          <w:tcPr>
                            <w:tcW w:w="2592" w:type="dxa"/>
                            <w:tcBorders>
                              <w:top w:val="single" w:sz="4" w:space="0" w:color="auto"/>
                              <w:left w:val="single" w:sz="4" w:space="0" w:color="auto"/>
                              <w:bottom w:val="nil"/>
                              <w:right w:val="nil"/>
                            </w:tcBorders>
                            <w:shd w:val="clear" w:color="auto" w:fill="auto"/>
                            <w:vAlign w:val="center"/>
                          </w:tcPr>
                          <w:p w14:paraId="04D3D1BE" w14:textId="77777777" w:rsidR="00FF2442" w:rsidRPr="00042ADA" w:rsidRDefault="00FF2442" w:rsidP="006118B1">
                            <w:pPr>
                              <w:tabs>
                                <w:tab w:val="right" w:pos="3780"/>
                              </w:tabs>
                              <w:rPr>
                                <w:rFonts w:cstheme="minorHAnsi"/>
                                <w:b/>
                                <w:noProof w:val="0"/>
                                <w:sz w:val="20"/>
                                <w:szCs w:val="16"/>
                              </w:rPr>
                            </w:pPr>
                            <w:r w:rsidRPr="00042ADA">
                              <w:rPr>
                                <w:rFonts w:cstheme="minorHAnsi"/>
                                <w:b/>
                                <w:noProof w:val="0"/>
                                <w:sz w:val="20"/>
                                <w:szCs w:val="16"/>
                              </w:rPr>
                              <w:t>PROJECT TIMELINE and DELIVERABLES (*)</w:t>
                            </w:r>
                            <w:r w:rsidRPr="00042ADA">
                              <w:rPr>
                                <w:rFonts w:cstheme="minorHAnsi"/>
                                <w:b/>
                                <w:noProof w:val="0"/>
                                <w:sz w:val="20"/>
                                <w:szCs w:val="16"/>
                              </w:rPr>
                              <w:tab/>
                            </w:r>
                          </w:p>
                        </w:tc>
                        <w:tc>
                          <w:tcPr>
                            <w:tcW w:w="1440" w:type="dxa"/>
                            <w:tcBorders>
                              <w:top w:val="single" w:sz="4" w:space="0" w:color="auto"/>
                              <w:left w:val="nil"/>
                              <w:bottom w:val="nil"/>
                              <w:right w:val="single" w:sz="4" w:space="0" w:color="auto"/>
                            </w:tcBorders>
                            <w:shd w:val="clear" w:color="auto" w:fill="auto"/>
                            <w:vAlign w:val="center"/>
                          </w:tcPr>
                          <w:p w14:paraId="4D220664" w14:textId="77777777" w:rsidR="00FF2442" w:rsidRPr="00042ADA" w:rsidRDefault="00FF2442" w:rsidP="006118B1">
                            <w:pPr>
                              <w:tabs>
                                <w:tab w:val="right" w:pos="1275"/>
                              </w:tabs>
                              <w:rPr>
                                <w:rFonts w:cstheme="minorHAnsi"/>
                                <w:noProof w:val="0"/>
                                <w:sz w:val="20"/>
                                <w:szCs w:val="16"/>
                              </w:rPr>
                            </w:pPr>
                            <w:r>
                              <w:rPr>
                                <w:rFonts w:cstheme="minorHAnsi"/>
                                <w:noProof w:val="0"/>
                                <w:sz w:val="20"/>
                                <w:szCs w:val="16"/>
                              </w:rPr>
                              <w:tab/>
                            </w:r>
                            <w:r w:rsidRPr="00042ADA">
                              <w:rPr>
                                <w:rFonts w:cstheme="minorHAnsi"/>
                                <w:noProof w:val="0"/>
                                <w:sz w:val="20"/>
                                <w:szCs w:val="16"/>
                              </w:rPr>
                              <w:t>Year:</w:t>
                            </w:r>
                          </w:p>
                        </w:tc>
                        <w:tc>
                          <w:tcPr>
                            <w:tcW w:w="1728" w:type="dxa"/>
                            <w:gridSpan w:val="12"/>
                            <w:tcBorders>
                              <w:left w:val="single" w:sz="4" w:space="0" w:color="auto"/>
                            </w:tcBorders>
                            <w:shd w:val="clear" w:color="auto" w:fill="auto"/>
                            <w:vAlign w:val="center"/>
                          </w:tcPr>
                          <w:p w14:paraId="2D5C1627"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Year 1</w:t>
                            </w:r>
                          </w:p>
                        </w:tc>
                        <w:tc>
                          <w:tcPr>
                            <w:tcW w:w="1728" w:type="dxa"/>
                            <w:gridSpan w:val="12"/>
                            <w:shd w:val="clear" w:color="auto" w:fill="auto"/>
                            <w:vAlign w:val="center"/>
                          </w:tcPr>
                          <w:p w14:paraId="40CA9841"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Year 2</w:t>
                            </w:r>
                          </w:p>
                        </w:tc>
                        <w:tc>
                          <w:tcPr>
                            <w:tcW w:w="1728" w:type="dxa"/>
                            <w:gridSpan w:val="12"/>
                            <w:shd w:val="clear" w:color="auto" w:fill="auto"/>
                            <w:vAlign w:val="center"/>
                          </w:tcPr>
                          <w:p w14:paraId="373FD765"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Year 3</w:t>
                            </w:r>
                          </w:p>
                        </w:tc>
                        <w:tc>
                          <w:tcPr>
                            <w:tcW w:w="1728" w:type="dxa"/>
                            <w:gridSpan w:val="12"/>
                            <w:shd w:val="clear" w:color="auto" w:fill="auto"/>
                            <w:vAlign w:val="center"/>
                          </w:tcPr>
                          <w:p w14:paraId="2737191B"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Year 4</w:t>
                            </w:r>
                          </w:p>
                        </w:tc>
                        <w:tc>
                          <w:tcPr>
                            <w:tcW w:w="1728" w:type="dxa"/>
                            <w:gridSpan w:val="12"/>
                            <w:shd w:val="clear" w:color="auto" w:fill="auto"/>
                            <w:vAlign w:val="center"/>
                          </w:tcPr>
                          <w:p w14:paraId="07CAEB5E"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Year 5</w:t>
                            </w:r>
                          </w:p>
                        </w:tc>
                      </w:tr>
                      <w:tr w:rsidR="00FF2442" w:rsidRPr="00893BF1" w14:paraId="3F977674" w14:textId="77777777" w:rsidTr="006118B1">
                        <w:trPr>
                          <w:trHeight w:val="255"/>
                          <w:jc w:val="center"/>
                        </w:trPr>
                        <w:tc>
                          <w:tcPr>
                            <w:tcW w:w="4032" w:type="dxa"/>
                            <w:gridSpan w:val="2"/>
                            <w:tcBorders>
                              <w:top w:val="nil"/>
                              <w:left w:val="single" w:sz="4" w:space="0" w:color="auto"/>
                              <w:bottom w:val="single" w:sz="4" w:space="0" w:color="auto"/>
                              <w:right w:val="single" w:sz="4" w:space="0" w:color="auto"/>
                            </w:tcBorders>
                            <w:shd w:val="clear" w:color="auto" w:fill="auto"/>
                            <w:vAlign w:val="center"/>
                          </w:tcPr>
                          <w:p w14:paraId="2EFD8584" w14:textId="77777777" w:rsidR="00FF2442" w:rsidRPr="00042ADA" w:rsidRDefault="00FF2442" w:rsidP="006118B1">
                            <w:pPr>
                              <w:tabs>
                                <w:tab w:val="right" w:pos="3870"/>
                              </w:tabs>
                              <w:rPr>
                                <w:rFonts w:cstheme="minorHAnsi"/>
                                <w:noProof w:val="0"/>
                                <w:sz w:val="20"/>
                                <w:szCs w:val="16"/>
                              </w:rPr>
                            </w:pPr>
                            <w:r w:rsidRPr="00042ADA">
                              <w:rPr>
                                <w:rFonts w:cstheme="minorHAnsi"/>
                                <w:noProof w:val="0"/>
                                <w:sz w:val="20"/>
                                <w:szCs w:val="16"/>
                              </w:rPr>
                              <w:t xml:space="preserve"> 3/1/2016–9/1/2020</w:t>
                            </w:r>
                            <w:r w:rsidRPr="00042ADA">
                              <w:rPr>
                                <w:rFonts w:cstheme="minorHAnsi"/>
                                <w:noProof w:val="0"/>
                                <w:sz w:val="20"/>
                                <w:szCs w:val="16"/>
                              </w:rPr>
                              <w:tab/>
                              <w:t>Quarter:</w:t>
                            </w:r>
                          </w:p>
                        </w:tc>
                        <w:tc>
                          <w:tcPr>
                            <w:tcW w:w="432" w:type="dxa"/>
                            <w:gridSpan w:val="3"/>
                            <w:tcBorders>
                              <w:left w:val="single" w:sz="4" w:space="0" w:color="auto"/>
                              <w:bottom w:val="single" w:sz="4" w:space="0" w:color="000000"/>
                            </w:tcBorders>
                            <w:shd w:val="clear" w:color="auto" w:fill="auto"/>
                            <w:vAlign w:val="center"/>
                          </w:tcPr>
                          <w:p w14:paraId="4EF7E77A"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w:t>
                            </w:r>
                          </w:p>
                        </w:tc>
                        <w:tc>
                          <w:tcPr>
                            <w:tcW w:w="432" w:type="dxa"/>
                            <w:gridSpan w:val="3"/>
                            <w:tcBorders>
                              <w:bottom w:val="single" w:sz="4" w:space="0" w:color="000000"/>
                            </w:tcBorders>
                            <w:shd w:val="clear" w:color="auto" w:fill="auto"/>
                            <w:vAlign w:val="center"/>
                          </w:tcPr>
                          <w:p w14:paraId="17781AF3"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2</w:t>
                            </w:r>
                          </w:p>
                        </w:tc>
                        <w:tc>
                          <w:tcPr>
                            <w:tcW w:w="432" w:type="dxa"/>
                            <w:gridSpan w:val="3"/>
                            <w:tcBorders>
                              <w:bottom w:val="single" w:sz="4" w:space="0" w:color="000000"/>
                            </w:tcBorders>
                            <w:shd w:val="clear" w:color="auto" w:fill="auto"/>
                            <w:vAlign w:val="center"/>
                          </w:tcPr>
                          <w:p w14:paraId="75AE97C4"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3</w:t>
                            </w:r>
                          </w:p>
                        </w:tc>
                        <w:tc>
                          <w:tcPr>
                            <w:tcW w:w="432" w:type="dxa"/>
                            <w:gridSpan w:val="3"/>
                            <w:tcBorders>
                              <w:bottom w:val="single" w:sz="4" w:space="0" w:color="000000"/>
                            </w:tcBorders>
                            <w:shd w:val="clear" w:color="auto" w:fill="auto"/>
                            <w:vAlign w:val="center"/>
                          </w:tcPr>
                          <w:p w14:paraId="460142F2"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4</w:t>
                            </w:r>
                          </w:p>
                        </w:tc>
                        <w:tc>
                          <w:tcPr>
                            <w:tcW w:w="432" w:type="dxa"/>
                            <w:gridSpan w:val="3"/>
                            <w:tcBorders>
                              <w:bottom w:val="single" w:sz="4" w:space="0" w:color="000000"/>
                            </w:tcBorders>
                            <w:shd w:val="clear" w:color="auto" w:fill="auto"/>
                            <w:vAlign w:val="center"/>
                          </w:tcPr>
                          <w:p w14:paraId="39722AC9"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5</w:t>
                            </w:r>
                          </w:p>
                        </w:tc>
                        <w:tc>
                          <w:tcPr>
                            <w:tcW w:w="432" w:type="dxa"/>
                            <w:gridSpan w:val="3"/>
                            <w:tcBorders>
                              <w:bottom w:val="single" w:sz="4" w:space="0" w:color="000000"/>
                            </w:tcBorders>
                            <w:shd w:val="clear" w:color="auto" w:fill="auto"/>
                            <w:vAlign w:val="center"/>
                          </w:tcPr>
                          <w:p w14:paraId="6BE037EF"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6</w:t>
                            </w:r>
                          </w:p>
                        </w:tc>
                        <w:tc>
                          <w:tcPr>
                            <w:tcW w:w="432" w:type="dxa"/>
                            <w:gridSpan w:val="3"/>
                            <w:tcBorders>
                              <w:bottom w:val="single" w:sz="4" w:space="0" w:color="000000"/>
                            </w:tcBorders>
                            <w:shd w:val="clear" w:color="auto" w:fill="auto"/>
                            <w:vAlign w:val="center"/>
                          </w:tcPr>
                          <w:p w14:paraId="13CEC0A4"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7</w:t>
                            </w:r>
                          </w:p>
                        </w:tc>
                        <w:tc>
                          <w:tcPr>
                            <w:tcW w:w="432" w:type="dxa"/>
                            <w:gridSpan w:val="3"/>
                            <w:tcBorders>
                              <w:bottom w:val="single" w:sz="4" w:space="0" w:color="000000"/>
                            </w:tcBorders>
                            <w:shd w:val="clear" w:color="auto" w:fill="auto"/>
                            <w:vAlign w:val="center"/>
                          </w:tcPr>
                          <w:p w14:paraId="7DC10DF2"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8</w:t>
                            </w:r>
                          </w:p>
                        </w:tc>
                        <w:tc>
                          <w:tcPr>
                            <w:tcW w:w="432" w:type="dxa"/>
                            <w:gridSpan w:val="3"/>
                            <w:tcBorders>
                              <w:bottom w:val="single" w:sz="4" w:space="0" w:color="000000"/>
                            </w:tcBorders>
                            <w:shd w:val="clear" w:color="auto" w:fill="auto"/>
                            <w:vAlign w:val="center"/>
                          </w:tcPr>
                          <w:p w14:paraId="7240E9DB"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9</w:t>
                            </w:r>
                          </w:p>
                        </w:tc>
                        <w:tc>
                          <w:tcPr>
                            <w:tcW w:w="432" w:type="dxa"/>
                            <w:gridSpan w:val="3"/>
                            <w:tcBorders>
                              <w:bottom w:val="single" w:sz="4" w:space="0" w:color="000000"/>
                            </w:tcBorders>
                            <w:shd w:val="clear" w:color="auto" w:fill="auto"/>
                            <w:vAlign w:val="center"/>
                          </w:tcPr>
                          <w:p w14:paraId="3F587AF5"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10</w:t>
                            </w:r>
                          </w:p>
                        </w:tc>
                        <w:tc>
                          <w:tcPr>
                            <w:tcW w:w="432" w:type="dxa"/>
                            <w:gridSpan w:val="3"/>
                            <w:tcBorders>
                              <w:bottom w:val="single" w:sz="4" w:space="0" w:color="000000"/>
                            </w:tcBorders>
                            <w:shd w:val="clear" w:color="auto" w:fill="auto"/>
                            <w:vAlign w:val="center"/>
                          </w:tcPr>
                          <w:p w14:paraId="4071E158"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11</w:t>
                            </w:r>
                          </w:p>
                        </w:tc>
                        <w:tc>
                          <w:tcPr>
                            <w:tcW w:w="432" w:type="dxa"/>
                            <w:gridSpan w:val="3"/>
                            <w:tcBorders>
                              <w:bottom w:val="single" w:sz="4" w:space="0" w:color="000000"/>
                            </w:tcBorders>
                            <w:shd w:val="clear" w:color="auto" w:fill="auto"/>
                            <w:vAlign w:val="center"/>
                          </w:tcPr>
                          <w:p w14:paraId="6BDECCBA"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12</w:t>
                            </w:r>
                          </w:p>
                        </w:tc>
                        <w:tc>
                          <w:tcPr>
                            <w:tcW w:w="432" w:type="dxa"/>
                            <w:gridSpan w:val="3"/>
                            <w:tcBorders>
                              <w:bottom w:val="single" w:sz="4" w:space="0" w:color="000000"/>
                            </w:tcBorders>
                            <w:shd w:val="clear" w:color="auto" w:fill="auto"/>
                            <w:vAlign w:val="center"/>
                          </w:tcPr>
                          <w:p w14:paraId="5D60DAA7"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13</w:t>
                            </w:r>
                          </w:p>
                        </w:tc>
                        <w:tc>
                          <w:tcPr>
                            <w:tcW w:w="432" w:type="dxa"/>
                            <w:gridSpan w:val="3"/>
                            <w:tcBorders>
                              <w:bottom w:val="single" w:sz="4" w:space="0" w:color="000000"/>
                            </w:tcBorders>
                            <w:shd w:val="clear" w:color="auto" w:fill="auto"/>
                            <w:vAlign w:val="center"/>
                          </w:tcPr>
                          <w:p w14:paraId="67B125D6"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14</w:t>
                            </w:r>
                          </w:p>
                        </w:tc>
                        <w:tc>
                          <w:tcPr>
                            <w:tcW w:w="432" w:type="dxa"/>
                            <w:gridSpan w:val="3"/>
                            <w:tcBorders>
                              <w:bottom w:val="single" w:sz="4" w:space="0" w:color="000000"/>
                            </w:tcBorders>
                            <w:shd w:val="clear" w:color="auto" w:fill="auto"/>
                            <w:vAlign w:val="center"/>
                          </w:tcPr>
                          <w:p w14:paraId="12057589"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15</w:t>
                            </w:r>
                          </w:p>
                        </w:tc>
                        <w:tc>
                          <w:tcPr>
                            <w:tcW w:w="432" w:type="dxa"/>
                            <w:gridSpan w:val="3"/>
                            <w:tcBorders>
                              <w:bottom w:val="single" w:sz="4" w:space="0" w:color="000000"/>
                            </w:tcBorders>
                            <w:shd w:val="clear" w:color="auto" w:fill="auto"/>
                            <w:vAlign w:val="center"/>
                          </w:tcPr>
                          <w:p w14:paraId="767AC6BB"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16</w:t>
                            </w:r>
                          </w:p>
                        </w:tc>
                        <w:tc>
                          <w:tcPr>
                            <w:tcW w:w="432" w:type="dxa"/>
                            <w:gridSpan w:val="3"/>
                            <w:tcBorders>
                              <w:bottom w:val="single" w:sz="4" w:space="0" w:color="000000"/>
                            </w:tcBorders>
                            <w:shd w:val="clear" w:color="auto" w:fill="auto"/>
                            <w:vAlign w:val="center"/>
                          </w:tcPr>
                          <w:p w14:paraId="5F26FC74"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17</w:t>
                            </w:r>
                          </w:p>
                        </w:tc>
                        <w:tc>
                          <w:tcPr>
                            <w:tcW w:w="432" w:type="dxa"/>
                            <w:gridSpan w:val="3"/>
                            <w:tcBorders>
                              <w:bottom w:val="single" w:sz="4" w:space="0" w:color="000000"/>
                            </w:tcBorders>
                            <w:shd w:val="clear" w:color="auto" w:fill="auto"/>
                            <w:vAlign w:val="center"/>
                          </w:tcPr>
                          <w:p w14:paraId="75AFC62E"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18</w:t>
                            </w:r>
                          </w:p>
                        </w:tc>
                        <w:tc>
                          <w:tcPr>
                            <w:tcW w:w="432" w:type="dxa"/>
                            <w:gridSpan w:val="3"/>
                            <w:tcBorders>
                              <w:bottom w:val="single" w:sz="4" w:space="0" w:color="000000"/>
                            </w:tcBorders>
                            <w:shd w:val="clear" w:color="auto" w:fill="auto"/>
                            <w:vAlign w:val="center"/>
                          </w:tcPr>
                          <w:p w14:paraId="7352BCF5"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19</w:t>
                            </w:r>
                          </w:p>
                        </w:tc>
                        <w:tc>
                          <w:tcPr>
                            <w:tcW w:w="432" w:type="dxa"/>
                            <w:gridSpan w:val="3"/>
                            <w:tcBorders>
                              <w:bottom w:val="single" w:sz="4" w:space="0" w:color="000000"/>
                            </w:tcBorders>
                            <w:shd w:val="clear" w:color="auto" w:fill="auto"/>
                            <w:vAlign w:val="center"/>
                          </w:tcPr>
                          <w:p w14:paraId="4827F2B9" w14:textId="77777777" w:rsidR="00FF2442" w:rsidRPr="00042ADA" w:rsidRDefault="00FF2442" w:rsidP="006118B1">
                            <w:pPr>
                              <w:jc w:val="center"/>
                              <w:rPr>
                                <w:rFonts w:cstheme="minorHAnsi"/>
                                <w:noProof w:val="0"/>
                                <w:sz w:val="20"/>
                                <w:szCs w:val="16"/>
                              </w:rPr>
                            </w:pPr>
                            <w:r w:rsidRPr="00042ADA">
                              <w:rPr>
                                <w:rFonts w:cstheme="minorHAnsi"/>
                                <w:noProof w:val="0"/>
                                <w:sz w:val="20"/>
                                <w:szCs w:val="16"/>
                              </w:rPr>
                              <w:t>20</w:t>
                            </w:r>
                          </w:p>
                        </w:tc>
                      </w:tr>
                      <w:tr w:rsidR="00FF2442" w:rsidRPr="00042ADA" w14:paraId="4E806C1A" w14:textId="77777777" w:rsidTr="006118B1">
                        <w:trPr>
                          <w:trHeight w:val="216"/>
                          <w:jc w:val="center"/>
                        </w:trPr>
                        <w:tc>
                          <w:tcPr>
                            <w:tcW w:w="4032" w:type="dxa"/>
                            <w:gridSpan w:val="2"/>
                            <w:shd w:val="clear" w:color="auto" w:fill="auto"/>
                            <w:vAlign w:val="center"/>
                          </w:tcPr>
                          <w:p w14:paraId="30A8126A"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1: Develop/refine patient preference Q-aires </w:t>
                            </w:r>
                          </w:p>
                        </w:tc>
                        <w:tc>
                          <w:tcPr>
                            <w:tcW w:w="144" w:type="dxa"/>
                            <w:shd w:val="clear" w:color="auto" w:fill="A6A6A6" w:themeFill="background1" w:themeFillShade="A6"/>
                            <w:vAlign w:val="center"/>
                          </w:tcPr>
                          <w:p w14:paraId="3AD730EB"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6C7C7AFD"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7E87310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370896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F54D0C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3D9FBE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CA244D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838614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5F87A7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880193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5549DA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A31433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EEBB71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3DBFD1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9885DD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F85448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6A2715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0E3EED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34E002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2698AE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603720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D3943F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8F2208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BD65F7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A19274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204C0E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B69769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7F892A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61E988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ECE9C6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752228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504A26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DD6930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D3059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98AB62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97B659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DF42C5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55D61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7029A6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9EA32C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8AB534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FA6102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0C56CD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0ED96C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5BE10E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79A779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BEB566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E5F09E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F0CDF2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BDABAE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1403B8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8398D0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2E51D3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A9F8E1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61BF06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8E1D77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B14A1D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19271C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A22C41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2CA85EC" w14:textId="77777777" w:rsidR="00FF2442" w:rsidRPr="00042ADA" w:rsidRDefault="00FF2442" w:rsidP="006118B1">
                            <w:pPr>
                              <w:rPr>
                                <w:rFonts w:cstheme="minorHAnsi"/>
                                <w:noProof w:val="0"/>
                                <w:sz w:val="16"/>
                                <w:szCs w:val="16"/>
                              </w:rPr>
                            </w:pPr>
                          </w:p>
                        </w:tc>
                      </w:tr>
                      <w:tr w:rsidR="00FF2442" w:rsidRPr="00042ADA" w14:paraId="41E790B1" w14:textId="77777777" w:rsidTr="006118B1">
                        <w:trPr>
                          <w:trHeight w:val="216"/>
                          <w:jc w:val="center"/>
                        </w:trPr>
                        <w:tc>
                          <w:tcPr>
                            <w:tcW w:w="4032" w:type="dxa"/>
                            <w:gridSpan w:val="2"/>
                            <w:shd w:val="clear" w:color="auto" w:fill="auto"/>
                            <w:vAlign w:val="center"/>
                          </w:tcPr>
                          <w:p w14:paraId="2FBFF238" w14:textId="77777777" w:rsidR="00FF2442" w:rsidRPr="00042ADA" w:rsidRDefault="00FF2442" w:rsidP="006118B1">
                            <w:pPr>
                              <w:rPr>
                                <w:rFonts w:cstheme="minorHAnsi"/>
                                <w:noProof w:val="0"/>
                                <w:sz w:val="18"/>
                                <w:szCs w:val="16"/>
                              </w:rPr>
                            </w:pPr>
                            <w:r w:rsidRPr="00042ADA">
                              <w:rPr>
                                <w:rFonts w:cstheme="minorHAnsi"/>
                                <w:noProof w:val="0"/>
                                <w:sz w:val="18"/>
                                <w:szCs w:val="16"/>
                              </w:rPr>
                              <w:t>*Task 2: Develop Final Policy/Procedure Manual</w:t>
                            </w:r>
                          </w:p>
                        </w:tc>
                        <w:tc>
                          <w:tcPr>
                            <w:tcW w:w="144" w:type="dxa"/>
                            <w:shd w:val="clear" w:color="auto" w:fill="A6A6A6" w:themeFill="background1" w:themeFillShade="A6"/>
                            <w:vAlign w:val="center"/>
                          </w:tcPr>
                          <w:p w14:paraId="71BC20D6"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5944B16B"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3B57437E"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1DC508A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AE993E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DDC0FA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E5295B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145C7C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D0EB9C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8FA950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034508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2018E0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0B3681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DADB66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C3BDBD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F6DD76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3EDF79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3F4B7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63F139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CE0196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C3BFE3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494E78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F83654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ED083C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05CF56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93EAD8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493263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C2D416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F33D6B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2C084A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EAD6BE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E11856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138F19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098972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8EB8B9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F56C55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EDE06B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6B40EB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4A56ED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999878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1F0BE4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BBF7B4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BE977C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6A532D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A9B126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A1DE62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812BC1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1C5622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C52DEF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241569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FA2DD8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619709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902187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07085F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7D0F3B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622349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948ED9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DCF4DB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4E51E2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4C197C0" w14:textId="77777777" w:rsidR="00FF2442" w:rsidRPr="00042ADA" w:rsidRDefault="00FF2442" w:rsidP="006118B1">
                            <w:pPr>
                              <w:rPr>
                                <w:rFonts w:cstheme="minorHAnsi"/>
                                <w:noProof w:val="0"/>
                                <w:sz w:val="16"/>
                                <w:szCs w:val="16"/>
                              </w:rPr>
                            </w:pPr>
                          </w:p>
                        </w:tc>
                      </w:tr>
                      <w:tr w:rsidR="00FF2442" w:rsidRPr="00042ADA" w14:paraId="77FDEEDD" w14:textId="77777777" w:rsidTr="006118B1">
                        <w:trPr>
                          <w:trHeight w:val="216"/>
                          <w:jc w:val="center"/>
                        </w:trPr>
                        <w:tc>
                          <w:tcPr>
                            <w:tcW w:w="4032" w:type="dxa"/>
                            <w:gridSpan w:val="2"/>
                            <w:shd w:val="clear" w:color="auto" w:fill="auto"/>
                            <w:vAlign w:val="center"/>
                          </w:tcPr>
                          <w:p w14:paraId="6BA6BE86"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3: Consent develop/MUSC central IRB </w:t>
                            </w:r>
                          </w:p>
                        </w:tc>
                        <w:tc>
                          <w:tcPr>
                            <w:tcW w:w="144" w:type="dxa"/>
                            <w:shd w:val="clear" w:color="auto" w:fill="A6A6A6" w:themeFill="background1" w:themeFillShade="A6"/>
                            <w:vAlign w:val="center"/>
                          </w:tcPr>
                          <w:p w14:paraId="76E80DEB"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3F6AD84C"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00F8B30E"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5FF9D296"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0E10AEAC"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3109A3D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9DE96F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5350B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64D1A8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700A6C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F0A2CE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4697E3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E1D190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D5692E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D4DEAC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134A5B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C72E9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352EBB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F28857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0943D5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201B45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66FDB2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C380D1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D5BDB1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7F1CF9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2B678F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D4BD87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1BC890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8E0A65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D59E2D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C605BB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7ACA21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4D29E2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F0908B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89F4AA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2011A5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F5CD56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7746B3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8414AA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BD9112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173D90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4592BB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BF0083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277166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DA3DFC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2CDF95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2E3631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85D0CB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4BDE4D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40182B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8FFB80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544152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FEC318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3345F3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B354E5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70A602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417932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774467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2BFDEC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5D358AE" w14:textId="77777777" w:rsidR="00FF2442" w:rsidRPr="00042ADA" w:rsidRDefault="00FF2442" w:rsidP="006118B1">
                            <w:pPr>
                              <w:rPr>
                                <w:rFonts w:cstheme="minorHAnsi"/>
                                <w:noProof w:val="0"/>
                                <w:sz w:val="16"/>
                                <w:szCs w:val="16"/>
                              </w:rPr>
                            </w:pPr>
                          </w:p>
                        </w:tc>
                      </w:tr>
                      <w:tr w:rsidR="00FF2442" w:rsidRPr="00042ADA" w14:paraId="7E891FAF" w14:textId="77777777" w:rsidTr="006118B1">
                        <w:trPr>
                          <w:trHeight w:val="216"/>
                          <w:jc w:val="center"/>
                        </w:trPr>
                        <w:tc>
                          <w:tcPr>
                            <w:tcW w:w="4032" w:type="dxa"/>
                            <w:gridSpan w:val="2"/>
                            <w:shd w:val="clear" w:color="auto" w:fill="auto"/>
                            <w:vAlign w:val="center"/>
                          </w:tcPr>
                          <w:p w14:paraId="63C18473"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4: Registration at ClinicalTrials.gov </w:t>
                            </w:r>
                          </w:p>
                        </w:tc>
                        <w:tc>
                          <w:tcPr>
                            <w:tcW w:w="144" w:type="dxa"/>
                            <w:shd w:val="clear" w:color="auto" w:fill="auto"/>
                            <w:vAlign w:val="center"/>
                          </w:tcPr>
                          <w:p w14:paraId="12032CD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EDBC74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079288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3151AFC"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0BB92245" w14:textId="77777777" w:rsidR="00FF2442" w:rsidRPr="00042ADA" w:rsidRDefault="00FF2442" w:rsidP="006118B1">
                            <w:pPr>
                              <w:rPr>
                                <w:rFonts w:cstheme="minorHAnsi"/>
                                <w:noProof w:val="0"/>
                                <w:sz w:val="16"/>
                                <w:szCs w:val="16"/>
                              </w:rPr>
                            </w:pPr>
                          </w:p>
                        </w:tc>
                        <w:tc>
                          <w:tcPr>
                            <w:tcW w:w="144" w:type="dxa"/>
                            <w:shd w:val="clear" w:color="auto" w:fill="A6A6A6" w:themeFill="background1" w:themeFillShade="A6"/>
                            <w:vAlign w:val="center"/>
                          </w:tcPr>
                          <w:p w14:paraId="58647A1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1ADD4ED"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4CE3D8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71B04B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2909B7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0A862B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6E0F64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F55F2A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F4B0C7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D293D1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21986E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858325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A8F195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ECB856E"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0CAA59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93FDA3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1A33E9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EA4A25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CF5812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168BE4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A58DFC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E8E507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4B1469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FEDB72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D98BBF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77000A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ED594F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2C12F4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83EDB2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E6A61C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234E2E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1F0D3AB"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EF4F94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70AD396"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563D1F9"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217B04F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7794FF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3FD9C55"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3634E68"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3C3CA57"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9364E4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36628D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1390C7C"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54A09EC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0F7245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1438CE82"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257029A"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F0BC2AF"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1388D4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1902D71"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032C0353"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4A882E4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6563B980"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3DD04954" w14:textId="77777777" w:rsidR="00FF2442" w:rsidRPr="00042ADA" w:rsidRDefault="00FF2442" w:rsidP="006118B1">
                            <w:pPr>
                              <w:rPr>
                                <w:rFonts w:cstheme="minorHAnsi"/>
                                <w:noProof w:val="0"/>
                                <w:sz w:val="16"/>
                                <w:szCs w:val="16"/>
                              </w:rPr>
                            </w:pPr>
                          </w:p>
                        </w:tc>
                        <w:tc>
                          <w:tcPr>
                            <w:tcW w:w="144" w:type="dxa"/>
                            <w:shd w:val="clear" w:color="auto" w:fill="auto"/>
                            <w:vAlign w:val="center"/>
                          </w:tcPr>
                          <w:p w14:paraId="7A99EF95" w14:textId="77777777" w:rsidR="00FF2442" w:rsidRPr="00042ADA" w:rsidRDefault="00FF2442" w:rsidP="006118B1">
                            <w:pPr>
                              <w:rPr>
                                <w:rFonts w:cstheme="minorHAnsi"/>
                                <w:noProof w:val="0"/>
                                <w:sz w:val="16"/>
                                <w:szCs w:val="16"/>
                              </w:rPr>
                            </w:pPr>
                          </w:p>
                        </w:tc>
                      </w:tr>
                      <w:tr w:rsidR="00FF2442" w:rsidRPr="00042ADA" w14:paraId="57861423" w14:textId="77777777" w:rsidTr="006118B1">
                        <w:trPr>
                          <w:trHeight w:val="216"/>
                          <w:jc w:val="center"/>
                        </w:trPr>
                        <w:tc>
                          <w:tcPr>
                            <w:tcW w:w="4032" w:type="dxa"/>
                            <w:gridSpan w:val="2"/>
                            <w:shd w:val="clear" w:color="auto" w:fill="auto"/>
                            <w:vAlign w:val="center"/>
                          </w:tcPr>
                          <w:p w14:paraId="6D9186D1" w14:textId="77777777" w:rsidR="00FF2442" w:rsidRPr="00042ADA" w:rsidRDefault="00FF2442" w:rsidP="006118B1">
                            <w:pPr>
                              <w:rPr>
                                <w:rFonts w:cstheme="minorHAnsi"/>
                                <w:noProof w:val="0"/>
                                <w:sz w:val="18"/>
                                <w:szCs w:val="16"/>
                              </w:rPr>
                            </w:pPr>
                            <w:r w:rsidRPr="00042ADA">
                              <w:rPr>
                                <w:rFonts w:cstheme="minorHAnsi"/>
                                <w:noProof w:val="0"/>
                                <w:sz w:val="18"/>
                                <w:szCs w:val="16"/>
                              </w:rPr>
                              <w:t>Task 5: Ongoing Patient Enrollment</w:t>
                            </w:r>
                          </w:p>
                        </w:tc>
                        <w:tc>
                          <w:tcPr>
                            <w:tcW w:w="144" w:type="dxa"/>
                            <w:shd w:val="clear" w:color="auto" w:fill="auto"/>
                            <w:vAlign w:val="center"/>
                          </w:tcPr>
                          <w:p w14:paraId="02EDDEB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85BD6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C0686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72CAC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DA22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6ADCD8"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2A741FA"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159B0929"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7BB2EC0"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2FD792E"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11EB640"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242753E"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4A9883A5"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57FF2CA8"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3610018"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B4D9B77"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1B522316"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918CA66"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71988DE"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9A47001"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469E1E1"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5D0B56F8"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171446F5"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FF2D6D4"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22287B34"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60B3ADB"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7DDA98A"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DBE0600"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4DF8F302"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28F78BA"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5177214"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5F80426E"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568155A5"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ABF730F"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5DADD14D"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043626B"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4238ED7"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432BC491"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120CF30"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2B9161D"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719240C8"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12CC33B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E7CAA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56D2E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E56DA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ADD24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967CED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E7810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2CA0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05909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8866E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E00CA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5306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1F5CE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3B20B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630BC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C7E8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3ABE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2AE70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21FA24" w14:textId="77777777" w:rsidR="00FF2442" w:rsidRPr="00042ADA" w:rsidRDefault="00FF2442" w:rsidP="006118B1">
                            <w:pPr>
                              <w:rPr>
                                <w:rFonts w:cstheme="minorHAnsi"/>
                                <w:noProof w:val="0"/>
                                <w:color w:val="FFFFFF"/>
                                <w:sz w:val="16"/>
                                <w:szCs w:val="16"/>
                              </w:rPr>
                            </w:pPr>
                          </w:p>
                        </w:tc>
                      </w:tr>
                      <w:tr w:rsidR="00FF2442" w:rsidRPr="00042ADA" w14:paraId="26D6BE57" w14:textId="77777777" w:rsidTr="006118B1">
                        <w:trPr>
                          <w:trHeight w:val="216"/>
                          <w:jc w:val="center"/>
                        </w:trPr>
                        <w:tc>
                          <w:tcPr>
                            <w:tcW w:w="4032" w:type="dxa"/>
                            <w:gridSpan w:val="2"/>
                            <w:shd w:val="clear" w:color="auto" w:fill="auto"/>
                            <w:vAlign w:val="center"/>
                          </w:tcPr>
                          <w:p w14:paraId="4DBF737B" w14:textId="77777777" w:rsidR="00FF2442" w:rsidRPr="00042ADA" w:rsidRDefault="00FF2442" w:rsidP="006118B1">
                            <w:pPr>
                              <w:rPr>
                                <w:rFonts w:cstheme="minorHAnsi"/>
                                <w:noProof w:val="0"/>
                                <w:sz w:val="18"/>
                                <w:szCs w:val="16"/>
                              </w:rPr>
                            </w:pPr>
                            <w:r w:rsidRPr="00042ADA">
                              <w:rPr>
                                <w:rFonts w:cstheme="minorHAnsi"/>
                                <w:noProof w:val="0"/>
                                <w:sz w:val="18"/>
                                <w:szCs w:val="16"/>
                              </w:rPr>
                              <w:t>Task 6: Ongoing Patient Randomization</w:t>
                            </w:r>
                          </w:p>
                        </w:tc>
                        <w:tc>
                          <w:tcPr>
                            <w:tcW w:w="144" w:type="dxa"/>
                            <w:shd w:val="clear" w:color="auto" w:fill="auto"/>
                            <w:vAlign w:val="center"/>
                          </w:tcPr>
                          <w:p w14:paraId="44BE1DA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85A0E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7AD86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CD6F8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03CE5D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4A216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5EF498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7E477D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2D73F7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6AB6EF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9CC90F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7E1ECA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141BBB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1CAE93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060DFD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F78B35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485083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E9815B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B8700F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53D405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9D9915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AA95A4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DF8F49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2CC118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9C87B1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B2743E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C63C16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9FEEB1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38D184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6E88C7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260BD8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45445F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00C6DE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7E1A6C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6C7715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C52E82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3A1BF3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F319C1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D3DE28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A28AD3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589CBC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25C79E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BE35A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1CA56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0320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F1E6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24DF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9F4A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0CBC6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A5114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9590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DB8D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CFFC6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12EF4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7189C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BF3FC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FDAC4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C5E4B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E36B8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A05B2D" w14:textId="77777777" w:rsidR="00FF2442" w:rsidRPr="00042ADA" w:rsidRDefault="00FF2442" w:rsidP="006118B1">
                            <w:pPr>
                              <w:rPr>
                                <w:rFonts w:cstheme="minorHAnsi"/>
                                <w:noProof w:val="0"/>
                                <w:color w:val="FFFFFF"/>
                                <w:sz w:val="16"/>
                                <w:szCs w:val="16"/>
                              </w:rPr>
                            </w:pPr>
                          </w:p>
                        </w:tc>
                      </w:tr>
                      <w:tr w:rsidR="00FF2442" w:rsidRPr="00042ADA" w14:paraId="02FD9787" w14:textId="77777777" w:rsidTr="006118B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9" w:type="dxa"/>
                            <w:left w:w="19" w:type="dxa"/>
                            <w:bottom w:w="19" w:type="dxa"/>
                            <w:right w:w="19" w:type="dxa"/>
                          </w:tblCellMar>
                        </w:tblPrEx>
                        <w:trPr>
                          <w:trHeight w:val="142"/>
                          <w:jc w:val="center"/>
                        </w:trPr>
                        <w:tc>
                          <w:tcPr>
                            <w:tcW w:w="2661" w:type="dxa"/>
                            <w:gridSpan w:val="2"/>
                            <w:shd w:val="clear" w:color="auto" w:fill="auto"/>
                            <w:vAlign w:val="center"/>
                          </w:tcPr>
                          <w:p w14:paraId="1750E627"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7: Rolling monthly enrollment reports </w:t>
                            </w:r>
                          </w:p>
                        </w:tc>
                        <w:tc>
                          <w:tcPr>
                            <w:tcW w:w="95" w:type="dxa"/>
                            <w:shd w:val="clear" w:color="auto" w:fill="auto"/>
                            <w:vAlign w:val="center"/>
                          </w:tcPr>
                          <w:p w14:paraId="159A11C7"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52A8CE31"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30FB11E8"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2AEABE89"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0A9C4BAA"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290F6D96"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4FEBC924"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23904604"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0DADC6B"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1746F454"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1817ECF2"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8E9BCC1"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9FB24D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2C0EEB8"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1E9305E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956287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495B23E3"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487CA051"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01F2FFF"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7812B0A"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315D23EE"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5D3840B1"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5216C15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4E03BD7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0881AB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0754622"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2E10388E"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3F567963"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37B9554"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71CAF40"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527C0E4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C3CA670"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3DC9FF10"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94AE3B4"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190E3088"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5068977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578783B3"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4D4513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03C164C"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7C305CB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6661C307"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4F83C8C5" w14:textId="77777777" w:rsidR="00FF2442" w:rsidRPr="00042ADA" w:rsidRDefault="00FF2442" w:rsidP="006118B1">
                            <w:pPr>
                              <w:rPr>
                                <w:rFonts w:cstheme="minorHAnsi"/>
                                <w:noProof w:val="0"/>
                                <w:color w:val="FFFFFF"/>
                                <w:sz w:val="16"/>
                                <w:szCs w:val="16"/>
                              </w:rPr>
                            </w:pPr>
                          </w:p>
                        </w:tc>
                        <w:tc>
                          <w:tcPr>
                            <w:tcW w:w="95" w:type="dxa"/>
                            <w:shd w:val="clear" w:color="auto" w:fill="A6A6A6" w:themeFill="background1" w:themeFillShade="A6"/>
                            <w:vAlign w:val="center"/>
                          </w:tcPr>
                          <w:p w14:paraId="0DBA169F"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37027833"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74CA1D55"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08D439CC"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50B9FA96"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09CF1E2B"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69C50AA5"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47365088"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09BC3D2A"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158319E0"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618460E4"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2E8605B6"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6695ECC2"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20A8BFEC"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04D7745D"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5897CD07"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52A17D0E" w14:textId="77777777" w:rsidR="00FF2442" w:rsidRPr="00042ADA" w:rsidRDefault="00FF2442" w:rsidP="006118B1">
                            <w:pPr>
                              <w:rPr>
                                <w:rFonts w:cstheme="minorHAnsi"/>
                                <w:noProof w:val="0"/>
                                <w:color w:val="FFFFFF"/>
                                <w:sz w:val="16"/>
                                <w:szCs w:val="16"/>
                              </w:rPr>
                            </w:pPr>
                          </w:p>
                        </w:tc>
                        <w:tc>
                          <w:tcPr>
                            <w:tcW w:w="95" w:type="dxa"/>
                            <w:shd w:val="clear" w:color="auto" w:fill="auto"/>
                            <w:vAlign w:val="center"/>
                          </w:tcPr>
                          <w:p w14:paraId="18475110" w14:textId="77777777" w:rsidR="00FF2442" w:rsidRPr="00042ADA" w:rsidRDefault="00FF2442" w:rsidP="006118B1">
                            <w:pPr>
                              <w:rPr>
                                <w:rFonts w:cstheme="minorHAnsi"/>
                                <w:noProof w:val="0"/>
                                <w:color w:val="FFFFFF"/>
                                <w:sz w:val="16"/>
                                <w:szCs w:val="16"/>
                              </w:rPr>
                            </w:pPr>
                          </w:p>
                        </w:tc>
                      </w:tr>
                      <w:tr w:rsidR="00FF2442" w:rsidRPr="00042ADA" w14:paraId="26A800E4" w14:textId="77777777" w:rsidTr="006118B1">
                        <w:trPr>
                          <w:trHeight w:val="216"/>
                          <w:jc w:val="center"/>
                        </w:trPr>
                        <w:tc>
                          <w:tcPr>
                            <w:tcW w:w="4032" w:type="dxa"/>
                            <w:gridSpan w:val="2"/>
                            <w:shd w:val="clear" w:color="auto" w:fill="auto"/>
                            <w:vAlign w:val="center"/>
                          </w:tcPr>
                          <w:p w14:paraId="55AAB8CF"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8: Rolling patient outcome data reports </w:t>
                            </w:r>
                          </w:p>
                        </w:tc>
                        <w:tc>
                          <w:tcPr>
                            <w:tcW w:w="144" w:type="dxa"/>
                            <w:shd w:val="clear" w:color="auto" w:fill="auto"/>
                            <w:vAlign w:val="center"/>
                          </w:tcPr>
                          <w:p w14:paraId="1180C1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98D0B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88AAE4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4CB86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4C17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724AA1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9D5AB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AEFB9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AF5F3F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89E3D1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9AE28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5F0B42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3BF99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E3AD6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28089E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367C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5E3B7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31CBF5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E453E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7397B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7902D4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126CA4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2BB1F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F56D08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89D02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20392E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E288CB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AB945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6787A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FCB0F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10C8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ADEEF9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599E0A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4D138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F220C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1E0D8E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EEB30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56A62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82FF54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E0EA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9C7DA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38E79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E324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04040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91A627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3F7F3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0025B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7B2C0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8D20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2818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41943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E0AD8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6E8EF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6FF2B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BF7E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5B04F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1DA358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45101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86AF6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03B79F" w14:textId="77777777" w:rsidR="00FF2442" w:rsidRPr="00042ADA" w:rsidRDefault="00FF2442" w:rsidP="006118B1">
                            <w:pPr>
                              <w:rPr>
                                <w:rFonts w:cstheme="minorHAnsi"/>
                                <w:noProof w:val="0"/>
                                <w:color w:val="FFFFFF"/>
                                <w:sz w:val="16"/>
                                <w:szCs w:val="16"/>
                              </w:rPr>
                            </w:pPr>
                          </w:p>
                        </w:tc>
                      </w:tr>
                      <w:tr w:rsidR="00FF2442" w:rsidRPr="00042ADA" w14:paraId="0E22E674" w14:textId="77777777" w:rsidTr="006118B1">
                        <w:trPr>
                          <w:trHeight w:val="216"/>
                          <w:jc w:val="center"/>
                        </w:trPr>
                        <w:tc>
                          <w:tcPr>
                            <w:tcW w:w="4032" w:type="dxa"/>
                            <w:gridSpan w:val="2"/>
                            <w:shd w:val="clear" w:color="auto" w:fill="auto"/>
                            <w:vAlign w:val="center"/>
                          </w:tcPr>
                          <w:p w14:paraId="1636F22A" w14:textId="77777777" w:rsidR="00FF2442" w:rsidRPr="00042ADA" w:rsidRDefault="00FF2442" w:rsidP="006118B1">
                            <w:pPr>
                              <w:rPr>
                                <w:rFonts w:cstheme="minorHAnsi"/>
                                <w:noProof w:val="0"/>
                                <w:sz w:val="18"/>
                                <w:szCs w:val="16"/>
                              </w:rPr>
                            </w:pPr>
                            <w:r w:rsidRPr="00042ADA">
                              <w:rPr>
                                <w:rFonts w:cstheme="minorHAnsi"/>
                                <w:noProof w:val="0"/>
                                <w:sz w:val="18"/>
                                <w:szCs w:val="16"/>
                              </w:rPr>
                              <w:t>Task 9: Site prep/all local IRBs complete, enroll</w:t>
                            </w:r>
                          </w:p>
                        </w:tc>
                        <w:tc>
                          <w:tcPr>
                            <w:tcW w:w="144" w:type="dxa"/>
                            <w:shd w:val="clear" w:color="auto" w:fill="auto"/>
                            <w:vAlign w:val="center"/>
                          </w:tcPr>
                          <w:p w14:paraId="54F4E5B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1E4B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3588D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D01F2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484D6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CF06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475C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ACADF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299EAC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5D0307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EE098E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956B4E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67CE3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5F50A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A5D8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6AE68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1B2C2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799CD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C83120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56ED8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E4532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56CE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74345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C4548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EBCCA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172E6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5C42C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7A442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9461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610E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79410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C137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86E0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6FF76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732E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D2207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33BC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DF33A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CD81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EB4B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B1C9F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9EA1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9A83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BB855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2F7BC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FF409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F5ED02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64688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0A95F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29563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DC67B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8305F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88703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46545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1D427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18C0BC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AB9EE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FB580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36C33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9138D5C" w14:textId="77777777" w:rsidR="00FF2442" w:rsidRPr="00042ADA" w:rsidRDefault="00FF2442" w:rsidP="006118B1">
                            <w:pPr>
                              <w:rPr>
                                <w:rFonts w:cstheme="minorHAnsi"/>
                                <w:noProof w:val="0"/>
                                <w:color w:val="FFFFFF"/>
                                <w:sz w:val="16"/>
                                <w:szCs w:val="16"/>
                              </w:rPr>
                            </w:pPr>
                          </w:p>
                        </w:tc>
                      </w:tr>
                      <w:tr w:rsidR="00FF2442" w:rsidRPr="00042ADA" w14:paraId="67469EBF" w14:textId="77777777" w:rsidTr="006118B1">
                        <w:trPr>
                          <w:trHeight w:val="216"/>
                          <w:jc w:val="center"/>
                        </w:trPr>
                        <w:tc>
                          <w:tcPr>
                            <w:tcW w:w="4032" w:type="dxa"/>
                            <w:gridSpan w:val="2"/>
                            <w:shd w:val="clear" w:color="auto" w:fill="auto"/>
                            <w:vAlign w:val="center"/>
                          </w:tcPr>
                          <w:p w14:paraId="6BEFB66C"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10: Patient Advisory Board (PAB) Review </w:t>
                            </w:r>
                          </w:p>
                        </w:tc>
                        <w:tc>
                          <w:tcPr>
                            <w:tcW w:w="144" w:type="dxa"/>
                            <w:shd w:val="clear" w:color="auto" w:fill="auto"/>
                            <w:vAlign w:val="center"/>
                          </w:tcPr>
                          <w:p w14:paraId="6636359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B37C8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8BE607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87083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52600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839A0D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5DB29F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3E60A3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B22311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C18AF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FD9A4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152AA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1228B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B13C2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C5DF3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6178F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6A9C8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03F08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2F9D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DBAEAC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6CDD0F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0D6C3E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25B6B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DFE0B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BC18D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125DA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89EBBB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930C6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4EBCF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B4B78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F2C2A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21D16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26AABA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14782F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7886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DC8D8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2E8D8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1F88AF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6F75F6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12AA3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18BD4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21F03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0A046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582F7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02119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DE41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78B2A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66A51B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CD9C6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5F58A0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BD4FB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4A7EE2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96843B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FFB36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687B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697E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2D0CD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532A3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88499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7C0132" w14:textId="77777777" w:rsidR="00FF2442" w:rsidRPr="00042ADA" w:rsidRDefault="00FF2442" w:rsidP="006118B1">
                            <w:pPr>
                              <w:rPr>
                                <w:rFonts w:cstheme="minorHAnsi"/>
                                <w:noProof w:val="0"/>
                                <w:color w:val="FFFFFF"/>
                                <w:sz w:val="16"/>
                                <w:szCs w:val="16"/>
                              </w:rPr>
                            </w:pPr>
                          </w:p>
                        </w:tc>
                      </w:tr>
                      <w:tr w:rsidR="00FF2442" w:rsidRPr="00042ADA" w14:paraId="3CE52BCF" w14:textId="77777777" w:rsidTr="006118B1">
                        <w:trPr>
                          <w:trHeight w:val="216"/>
                          <w:jc w:val="center"/>
                        </w:trPr>
                        <w:tc>
                          <w:tcPr>
                            <w:tcW w:w="4032" w:type="dxa"/>
                            <w:gridSpan w:val="2"/>
                            <w:shd w:val="clear" w:color="auto" w:fill="auto"/>
                            <w:vAlign w:val="center"/>
                          </w:tcPr>
                          <w:p w14:paraId="1B44FF73" w14:textId="77777777" w:rsidR="00FF2442" w:rsidRPr="00042ADA" w:rsidRDefault="00FF2442" w:rsidP="006118B1">
                            <w:pPr>
                              <w:rPr>
                                <w:rFonts w:cstheme="minorHAnsi"/>
                                <w:noProof w:val="0"/>
                                <w:sz w:val="18"/>
                                <w:szCs w:val="16"/>
                              </w:rPr>
                            </w:pPr>
                            <w:r w:rsidRPr="00042ADA">
                              <w:rPr>
                                <w:rFonts w:cstheme="minorHAnsi"/>
                                <w:noProof w:val="0"/>
                                <w:sz w:val="18"/>
                                <w:szCs w:val="16"/>
                              </w:rPr>
                              <w:t>Task 11: Outcomes Assessment Com (OAC) Review</w:t>
                            </w:r>
                          </w:p>
                        </w:tc>
                        <w:tc>
                          <w:tcPr>
                            <w:tcW w:w="144" w:type="dxa"/>
                            <w:shd w:val="clear" w:color="auto" w:fill="auto"/>
                            <w:vAlign w:val="center"/>
                          </w:tcPr>
                          <w:p w14:paraId="41088E2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41806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E79EEC"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FC8A3B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3DA5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137E5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E3AC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A708C1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BB96C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99498F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BC8CC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707FD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E5FA2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BAA53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60791C"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E12EA0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A8297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4B92C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4B6A6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3E10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19DC8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D2D221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82D04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7C5B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CA653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98D1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9DBD6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377331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F0C9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6714D9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BB51A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37864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126FDC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FE286A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55442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23A97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29F1C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D2D698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368B7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191B7F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4A4C4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5C19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57A71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B300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1C216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83A946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5C3CC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93DCA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684EE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B9AE7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660F8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06E65C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643D59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366E3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21E6C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9E634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54CEC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8E671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1698E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F3C54E" w14:textId="77777777" w:rsidR="00FF2442" w:rsidRPr="00042ADA" w:rsidRDefault="00FF2442" w:rsidP="006118B1">
                            <w:pPr>
                              <w:rPr>
                                <w:rFonts w:cstheme="minorHAnsi"/>
                                <w:noProof w:val="0"/>
                                <w:color w:val="FFFFFF"/>
                                <w:sz w:val="16"/>
                                <w:szCs w:val="16"/>
                              </w:rPr>
                            </w:pPr>
                          </w:p>
                        </w:tc>
                      </w:tr>
                      <w:tr w:rsidR="00FF2442" w:rsidRPr="00042ADA" w14:paraId="1A7A14BC" w14:textId="77777777" w:rsidTr="006118B1">
                        <w:trPr>
                          <w:trHeight w:val="216"/>
                          <w:jc w:val="center"/>
                        </w:trPr>
                        <w:tc>
                          <w:tcPr>
                            <w:tcW w:w="4032" w:type="dxa"/>
                            <w:gridSpan w:val="2"/>
                            <w:shd w:val="clear" w:color="auto" w:fill="auto"/>
                            <w:vAlign w:val="center"/>
                          </w:tcPr>
                          <w:p w14:paraId="3ECE824F" w14:textId="77777777" w:rsidR="00FF2442" w:rsidRPr="00042ADA" w:rsidRDefault="00FF2442" w:rsidP="006118B1">
                            <w:pPr>
                              <w:rPr>
                                <w:rFonts w:cstheme="minorHAnsi"/>
                                <w:noProof w:val="0"/>
                                <w:sz w:val="18"/>
                                <w:szCs w:val="16"/>
                              </w:rPr>
                            </w:pPr>
                            <w:r w:rsidRPr="00042ADA">
                              <w:rPr>
                                <w:rFonts w:cstheme="minorHAnsi"/>
                                <w:noProof w:val="0"/>
                                <w:sz w:val="18"/>
                                <w:szCs w:val="16"/>
                              </w:rPr>
                              <w:t xml:space="preserve">*Task 12: Data </w:t>
                            </w:r>
                            <w:r>
                              <w:rPr>
                                <w:rFonts w:cstheme="minorHAnsi"/>
                                <w:noProof w:val="0"/>
                                <w:sz w:val="18"/>
                                <w:szCs w:val="16"/>
                              </w:rPr>
                              <w:t>&amp;</w:t>
                            </w:r>
                            <w:r w:rsidRPr="00042ADA">
                              <w:rPr>
                                <w:rFonts w:cstheme="minorHAnsi"/>
                                <w:noProof w:val="0"/>
                                <w:sz w:val="18"/>
                                <w:szCs w:val="16"/>
                              </w:rPr>
                              <w:t xml:space="preserve"> Safety Monitoring Board (DSMB)</w:t>
                            </w:r>
                          </w:p>
                        </w:tc>
                        <w:tc>
                          <w:tcPr>
                            <w:tcW w:w="144" w:type="dxa"/>
                            <w:shd w:val="clear" w:color="auto" w:fill="auto"/>
                            <w:vAlign w:val="center"/>
                          </w:tcPr>
                          <w:p w14:paraId="1369EFF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2678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E95D5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AF2EE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A6E1E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F36400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431AF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6F630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360A4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3656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BA482E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13E733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3D5FD2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5CF5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42AB1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8AA02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D40C2B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87B43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CE99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E4B6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4305F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CA094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D2CE7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D47BE1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5452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F918E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3C2F3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EBB1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16FC9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8E4041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7ECA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30C3F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DA415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091D9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C1F1A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160FA9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7A92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4E62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14DCF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6D27A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96EF2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562BCD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7F4152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DC026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5450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A3211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39508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7D3882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1B786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DE76D7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25EA0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4CCC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5C310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D26F6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07A3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238E9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21393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9C425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AA54F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8A01F7" w14:textId="77777777" w:rsidR="00FF2442" w:rsidRPr="00042ADA" w:rsidRDefault="00FF2442" w:rsidP="006118B1">
                            <w:pPr>
                              <w:rPr>
                                <w:rFonts w:cstheme="minorHAnsi"/>
                                <w:noProof w:val="0"/>
                                <w:color w:val="FFFFFF"/>
                                <w:sz w:val="16"/>
                                <w:szCs w:val="16"/>
                              </w:rPr>
                            </w:pPr>
                          </w:p>
                        </w:tc>
                      </w:tr>
                      <w:tr w:rsidR="00FF2442" w:rsidRPr="00042ADA" w14:paraId="3A164702" w14:textId="77777777" w:rsidTr="006118B1">
                        <w:trPr>
                          <w:trHeight w:val="216"/>
                          <w:jc w:val="center"/>
                        </w:trPr>
                        <w:tc>
                          <w:tcPr>
                            <w:tcW w:w="4032" w:type="dxa"/>
                            <w:gridSpan w:val="2"/>
                            <w:shd w:val="clear" w:color="auto" w:fill="auto"/>
                            <w:vAlign w:val="center"/>
                          </w:tcPr>
                          <w:p w14:paraId="587A2605" w14:textId="77777777" w:rsidR="00FF2442" w:rsidRPr="00042ADA" w:rsidRDefault="00FF2442" w:rsidP="006118B1">
                            <w:pPr>
                              <w:rPr>
                                <w:rFonts w:cstheme="minorHAnsi"/>
                                <w:noProof w:val="0"/>
                                <w:sz w:val="18"/>
                                <w:szCs w:val="16"/>
                              </w:rPr>
                            </w:pPr>
                            <w:r w:rsidRPr="00042ADA">
                              <w:rPr>
                                <w:rFonts w:cstheme="minorHAnsi"/>
                                <w:noProof w:val="0"/>
                                <w:sz w:val="18"/>
                                <w:szCs w:val="16"/>
                              </w:rPr>
                              <w:t>*Task 13: Semi-annual</w:t>
                            </w:r>
                            <w:r>
                              <w:rPr>
                                <w:rFonts w:cstheme="minorHAnsi"/>
                                <w:noProof w:val="0"/>
                                <w:sz w:val="18"/>
                                <w:szCs w:val="16"/>
                              </w:rPr>
                              <w:t xml:space="preserve"> interim data analysis</w:t>
                            </w:r>
                          </w:p>
                        </w:tc>
                        <w:tc>
                          <w:tcPr>
                            <w:tcW w:w="144" w:type="dxa"/>
                            <w:shd w:val="clear" w:color="auto" w:fill="auto"/>
                            <w:vAlign w:val="center"/>
                          </w:tcPr>
                          <w:p w14:paraId="611170B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1E3A0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A604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096A9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B4A123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3AABEF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6E1AB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04F09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8FD8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C6ED7B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55721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00615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7583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B368E6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70291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A3845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18AD0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1B30B4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CC4C14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372E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EEE5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F7348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7A5F20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4430D7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67C7D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6BA0C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0412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4BEC5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B628B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843971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074AA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C8D77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FDE8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DD0AD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EF5859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C11CC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E4759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7EE1D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A9D3D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317C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939B4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2B87ED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E77AC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D5D77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C0984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9F4C1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36D5D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CB657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486EE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D412E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DE5E01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D39B5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EFC2F0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A4FD2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8FAF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58635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E854A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B04664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2D59D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135E53" w14:textId="77777777" w:rsidR="00FF2442" w:rsidRPr="00042ADA" w:rsidRDefault="00FF2442" w:rsidP="006118B1">
                            <w:pPr>
                              <w:rPr>
                                <w:rFonts w:cstheme="minorHAnsi"/>
                                <w:noProof w:val="0"/>
                                <w:color w:val="FFFFFF"/>
                                <w:sz w:val="16"/>
                                <w:szCs w:val="16"/>
                              </w:rPr>
                            </w:pPr>
                          </w:p>
                        </w:tc>
                      </w:tr>
                      <w:tr w:rsidR="00FF2442" w:rsidRPr="00042ADA" w14:paraId="4CB66E28" w14:textId="77777777" w:rsidTr="006118B1">
                        <w:trPr>
                          <w:trHeight w:val="216"/>
                          <w:jc w:val="center"/>
                        </w:trPr>
                        <w:tc>
                          <w:tcPr>
                            <w:tcW w:w="4032" w:type="dxa"/>
                            <w:gridSpan w:val="2"/>
                            <w:shd w:val="clear" w:color="auto" w:fill="auto"/>
                            <w:vAlign w:val="center"/>
                          </w:tcPr>
                          <w:p w14:paraId="03AEDBB1" w14:textId="77777777" w:rsidR="00FF2442" w:rsidRPr="00042ADA" w:rsidRDefault="00FF2442" w:rsidP="006118B1">
                            <w:pPr>
                              <w:rPr>
                                <w:rFonts w:cstheme="minorHAnsi"/>
                                <w:noProof w:val="0"/>
                                <w:sz w:val="18"/>
                                <w:szCs w:val="16"/>
                              </w:rPr>
                            </w:pPr>
                            <w:r w:rsidRPr="00042ADA">
                              <w:rPr>
                                <w:rFonts w:cstheme="minorHAnsi"/>
                                <w:noProof w:val="0"/>
                                <w:sz w:val="18"/>
                                <w:szCs w:val="16"/>
                              </w:rPr>
                              <w:t>Task 14: Steering Committee Monthly Conf Call</w:t>
                            </w:r>
                          </w:p>
                        </w:tc>
                        <w:tc>
                          <w:tcPr>
                            <w:tcW w:w="144" w:type="dxa"/>
                            <w:shd w:val="clear" w:color="auto" w:fill="auto"/>
                            <w:vAlign w:val="center"/>
                          </w:tcPr>
                          <w:p w14:paraId="662EBF1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667CA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C8C03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883355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CA1C39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4D8424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7747FC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B55EBA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A3E25A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D377C8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4B0AFA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94FF32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B31378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A2C0DA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713E6A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184769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1C6B4E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F17F72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570CA0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303B0A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F9DF54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9D6839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5844FD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FF7C63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F7C276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8FFE10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B6877EC"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1CD834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432466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7C306A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FE3017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2BC397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9F5D1D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67FFAC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6C362D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0B3390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69EBAF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277B39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5321BE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E65112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6510E9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EAA957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1340C4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4C8062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8A060B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BAABA1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FB3243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680E32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996A66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37AC4D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7DD420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E3A87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623B2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84D9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0A95C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43CB9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E6A5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5A39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6B6AD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EEAED8" w14:textId="77777777" w:rsidR="00FF2442" w:rsidRPr="00042ADA" w:rsidRDefault="00FF2442" w:rsidP="006118B1">
                            <w:pPr>
                              <w:rPr>
                                <w:rFonts w:cstheme="minorHAnsi"/>
                                <w:noProof w:val="0"/>
                                <w:color w:val="FFFFFF"/>
                                <w:sz w:val="16"/>
                                <w:szCs w:val="16"/>
                              </w:rPr>
                            </w:pPr>
                          </w:p>
                        </w:tc>
                      </w:tr>
                      <w:tr w:rsidR="00FF2442" w:rsidRPr="00042ADA" w14:paraId="29AD0FA4" w14:textId="77777777" w:rsidTr="006118B1">
                        <w:trPr>
                          <w:trHeight w:val="216"/>
                          <w:jc w:val="center"/>
                        </w:trPr>
                        <w:tc>
                          <w:tcPr>
                            <w:tcW w:w="4032" w:type="dxa"/>
                            <w:gridSpan w:val="2"/>
                            <w:shd w:val="clear" w:color="auto" w:fill="auto"/>
                            <w:vAlign w:val="center"/>
                          </w:tcPr>
                          <w:p w14:paraId="0DACDEA2" w14:textId="77777777" w:rsidR="00FF2442" w:rsidRPr="00042ADA" w:rsidRDefault="00FF2442" w:rsidP="006118B1">
                            <w:pPr>
                              <w:rPr>
                                <w:rFonts w:cstheme="minorHAnsi"/>
                                <w:noProof w:val="0"/>
                                <w:sz w:val="18"/>
                                <w:szCs w:val="16"/>
                              </w:rPr>
                            </w:pPr>
                            <w:r w:rsidRPr="00042ADA">
                              <w:rPr>
                                <w:rFonts w:cstheme="minorHAnsi"/>
                                <w:noProof w:val="0"/>
                                <w:sz w:val="18"/>
                                <w:szCs w:val="16"/>
                              </w:rPr>
                              <w:t>Task 15: Enrollment target – 25%</w:t>
                            </w:r>
                          </w:p>
                        </w:tc>
                        <w:tc>
                          <w:tcPr>
                            <w:tcW w:w="144" w:type="dxa"/>
                            <w:shd w:val="clear" w:color="auto" w:fill="auto"/>
                            <w:vAlign w:val="center"/>
                          </w:tcPr>
                          <w:p w14:paraId="3BE5A81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6F7AB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C4777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27926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285D9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9B8AC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28BA9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8BA7D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B3EE8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D1923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E25F0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863974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AF90E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56CF6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5F61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3DCF0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23CA712"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2BE241B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0004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A8B9F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F2547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9FA4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8846A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0AA9D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217F2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17FF4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A8B68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6F6FA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1B10E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63CFA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21DE7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600F7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3DFD5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2D5D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6BE8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C6729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2722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66A7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F35305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8B8A9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24F88D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40468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DDFD3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47E7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88B5C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7B14CA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D6B4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E7D78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343C09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4122D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E1BFB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837DE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48205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10255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746FB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ED95E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9D303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4E76C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2FAC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EEF155" w14:textId="77777777" w:rsidR="00FF2442" w:rsidRPr="00042ADA" w:rsidRDefault="00FF2442" w:rsidP="006118B1">
                            <w:pPr>
                              <w:rPr>
                                <w:rFonts w:cstheme="minorHAnsi"/>
                                <w:noProof w:val="0"/>
                                <w:color w:val="FFFFFF"/>
                                <w:sz w:val="16"/>
                                <w:szCs w:val="16"/>
                              </w:rPr>
                            </w:pPr>
                          </w:p>
                        </w:tc>
                      </w:tr>
                      <w:tr w:rsidR="00FF2442" w:rsidRPr="00042ADA" w14:paraId="58AED9C7" w14:textId="77777777" w:rsidTr="006118B1">
                        <w:trPr>
                          <w:trHeight w:val="216"/>
                          <w:jc w:val="center"/>
                        </w:trPr>
                        <w:tc>
                          <w:tcPr>
                            <w:tcW w:w="4032" w:type="dxa"/>
                            <w:gridSpan w:val="2"/>
                            <w:shd w:val="clear" w:color="auto" w:fill="auto"/>
                            <w:vAlign w:val="center"/>
                          </w:tcPr>
                          <w:p w14:paraId="6F3DBE2C" w14:textId="77777777" w:rsidR="00FF2442" w:rsidRPr="00042ADA" w:rsidRDefault="00FF2442" w:rsidP="006118B1">
                            <w:pPr>
                              <w:rPr>
                                <w:rFonts w:cstheme="minorHAnsi"/>
                                <w:noProof w:val="0"/>
                                <w:sz w:val="18"/>
                                <w:szCs w:val="16"/>
                              </w:rPr>
                            </w:pPr>
                            <w:r w:rsidRPr="00042ADA">
                              <w:rPr>
                                <w:rFonts w:cstheme="minorHAnsi"/>
                                <w:noProof w:val="0"/>
                                <w:sz w:val="18"/>
                                <w:szCs w:val="16"/>
                              </w:rPr>
                              <w:t>Task 16: Enrollment target – 50%</w:t>
                            </w:r>
                          </w:p>
                        </w:tc>
                        <w:tc>
                          <w:tcPr>
                            <w:tcW w:w="144" w:type="dxa"/>
                            <w:shd w:val="clear" w:color="auto" w:fill="auto"/>
                            <w:vAlign w:val="center"/>
                          </w:tcPr>
                          <w:p w14:paraId="2EB595A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3AB7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2AEE8E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29855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2EC2C1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64935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75962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0D068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C0CFD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9F196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27F6A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2E676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424C4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75733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D312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86FC7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8FBE0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796B0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0CDC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873908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7CAB8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CDA9D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F8AB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D0132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C7C37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7A811A"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0AB77B8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0B46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A464F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C2686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52CA10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2B0A7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3D97F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FB36D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74CA9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8C40C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9D977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5C8782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B6A51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E963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8D1D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B1343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2C890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91BF1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D5C9E4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30401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1689D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B2E9C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BE532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887CD7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CE121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C451E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8644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06CC6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DBDC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B5D20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46F6B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27294E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C843E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E0EB48" w14:textId="77777777" w:rsidR="00FF2442" w:rsidRPr="00042ADA" w:rsidRDefault="00FF2442" w:rsidP="006118B1">
                            <w:pPr>
                              <w:rPr>
                                <w:rFonts w:cstheme="minorHAnsi"/>
                                <w:noProof w:val="0"/>
                                <w:color w:val="FFFFFF"/>
                                <w:sz w:val="16"/>
                                <w:szCs w:val="16"/>
                              </w:rPr>
                            </w:pPr>
                          </w:p>
                        </w:tc>
                      </w:tr>
                      <w:tr w:rsidR="00FF2442" w:rsidRPr="00042ADA" w14:paraId="284F2F87" w14:textId="77777777" w:rsidTr="006118B1">
                        <w:trPr>
                          <w:trHeight w:val="216"/>
                          <w:jc w:val="center"/>
                        </w:trPr>
                        <w:tc>
                          <w:tcPr>
                            <w:tcW w:w="4032" w:type="dxa"/>
                            <w:gridSpan w:val="2"/>
                            <w:shd w:val="clear" w:color="auto" w:fill="auto"/>
                            <w:vAlign w:val="center"/>
                          </w:tcPr>
                          <w:p w14:paraId="46E58FEE" w14:textId="77777777" w:rsidR="00FF2442" w:rsidRPr="00042ADA" w:rsidRDefault="00FF2442" w:rsidP="006118B1">
                            <w:pPr>
                              <w:rPr>
                                <w:rFonts w:cstheme="minorHAnsi"/>
                                <w:noProof w:val="0"/>
                                <w:sz w:val="18"/>
                                <w:szCs w:val="16"/>
                              </w:rPr>
                            </w:pPr>
                            <w:r w:rsidRPr="00042ADA">
                              <w:rPr>
                                <w:rFonts w:cstheme="minorHAnsi"/>
                                <w:noProof w:val="0"/>
                                <w:sz w:val="18"/>
                                <w:szCs w:val="16"/>
                              </w:rPr>
                              <w:t>Task 17: Enrollment target – 75%</w:t>
                            </w:r>
                          </w:p>
                        </w:tc>
                        <w:tc>
                          <w:tcPr>
                            <w:tcW w:w="144" w:type="dxa"/>
                            <w:shd w:val="clear" w:color="auto" w:fill="auto"/>
                            <w:vAlign w:val="center"/>
                          </w:tcPr>
                          <w:p w14:paraId="6FCF7D8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0F2B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14665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A698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40ED1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BD3F4B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6062F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5C10D4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2605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A345A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B411E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1EA20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3AD6B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E4BDA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16171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8153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79D0D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D4EC1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15762C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743EA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959EB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F7600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2AA15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7C491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0BEF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ED62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EE2E4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73426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C80C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8691E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990A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370B8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C141F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0B412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CF01AE"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308056D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91304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F6056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B39688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46BDA6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A6C00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222D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48C55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4C6CE0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DACA5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90753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5EDBF7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D7BF4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D2E33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635A5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28EBA9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980E2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C6431A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D1D00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274A4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59719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687C7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17C82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0B3DA6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CF7883" w14:textId="77777777" w:rsidR="00FF2442" w:rsidRPr="00042ADA" w:rsidRDefault="00FF2442" w:rsidP="006118B1">
                            <w:pPr>
                              <w:rPr>
                                <w:rFonts w:cstheme="minorHAnsi"/>
                                <w:noProof w:val="0"/>
                                <w:color w:val="FFFFFF"/>
                                <w:sz w:val="16"/>
                                <w:szCs w:val="16"/>
                              </w:rPr>
                            </w:pPr>
                          </w:p>
                        </w:tc>
                      </w:tr>
                      <w:tr w:rsidR="00FF2442" w:rsidRPr="00042ADA" w14:paraId="0B00DC22" w14:textId="77777777" w:rsidTr="006118B1">
                        <w:trPr>
                          <w:trHeight w:val="216"/>
                          <w:jc w:val="center"/>
                        </w:trPr>
                        <w:tc>
                          <w:tcPr>
                            <w:tcW w:w="4032" w:type="dxa"/>
                            <w:gridSpan w:val="2"/>
                            <w:shd w:val="clear" w:color="auto" w:fill="auto"/>
                            <w:vAlign w:val="center"/>
                          </w:tcPr>
                          <w:p w14:paraId="00DF244A" w14:textId="77777777" w:rsidR="00FF2442" w:rsidRPr="00042ADA" w:rsidRDefault="00FF2442" w:rsidP="006118B1">
                            <w:pPr>
                              <w:rPr>
                                <w:rFonts w:cstheme="minorHAnsi"/>
                                <w:noProof w:val="0"/>
                                <w:sz w:val="18"/>
                                <w:szCs w:val="16"/>
                              </w:rPr>
                            </w:pPr>
                            <w:r w:rsidRPr="00042ADA">
                              <w:rPr>
                                <w:rFonts w:cstheme="minorHAnsi"/>
                                <w:noProof w:val="0"/>
                                <w:sz w:val="18"/>
                                <w:szCs w:val="16"/>
                              </w:rPr>
                              <w:t>Task 18: Enrollment closure – 25,000 patients</w:t>
                            </w:r>
                          </w:p>
                        </w:tc>
                        <w:tc>
                          <w:tcPr>
                            <w:tcW w:w="144" w:type="dxa"/>
                            <w:shd w:val="clear" w:color="auto" w:fill="auto"/>
                            <w:vAlign w:val="center"/>
                          </w:tcPr>
                          <w:p w14:paraId="0B7FE0F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E6DC9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AA894C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60A69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E45C0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AA681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67CE0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65854E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BF45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EBF93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8C4565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3163F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D5713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6648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F026F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136A4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E2225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4CC5B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4AC4D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6E5C8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DF5F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65A2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29F65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DD015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08918E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8C6B5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FFEA1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C522C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D396F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5257F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04A1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C0FD5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8C486D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76C16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E63C3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FA12C3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29840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BB092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5A629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84799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398E1D" w14:textId="77777777" w:rsidR="00FF2442" w:rsidRPr="00042ADA" w:rsidRDefault="00FF2442" w:rsidP="006118B1">
                            <w:pPr>
                              <w:rPr>
                                <w:rFonts w:cstheme="minorHAnsi"/>
                                <w:noProof w:val="0"/>
                                <w:color w:val="FFFFFF"/>
                                <w:sz w:val="16"/>
                                <w:szCs w:val="16"/>
                              </w:rPr>
                            </w:pPr>
                          </w:p>
                        </w:tc>
                        <w:tc>
                          <w:tcPr>
                            <w:tcW w:w="144" w:type="dxa"/>
                            <w:shd w:val="clear" w:color="auto" w:fill="000000" w:themeFill="text1"/>
                            <w:vAlign w:val="center"/>
                          </w:tcPr>
                          <w:p w14:paraId="600DDC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DD99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4CAC6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7EAC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B930C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924F5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AFA83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9EA54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37D79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57395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3F84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5D9E0D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29372E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AC80E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DA0E7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16997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F7A31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378F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958AF6" w14:textId="77777777" w:rsidR="00FF2442" w:rsidRPr="00042ADA" w:rsidRDefault="00FF2442" w:rsidP="006118B1">
                            <w:pPr>
                              <w:rPr>
                                <w:rFonts w:cstheme="minorHAnsi"/>
                                <w:noProof w:val="0"/>
                                <w:color w:val="FFFFFF"/>
                                <w:sz w:val="16"/>
                                <w:szCs w:val="16"/>
                              </w:rPr>
                            </w:pPr>
                          </w:p>
                        </w:tc>
                      </w:tr>
                      <w:tr w:rsidR="00FF2442" w:rsidRPr="00042ADA" w14:paraId="01CFDAFE" w14:textId="77777777" w:rsidTr="006118B1">
                        <w:trPr>
                          <w:trHeight w:val="216"/>
                          <w:jc w:val="center"/>
                        </w:trPr>
                        <w:tc>
                          <w:tcPr>
                            <w:tcW w:w="4032" w:type="dxa"/>
                            <w:gridSpan w:val="2"/>
                            <w:shd w:val="clear" w:color="auto" w:fill="auto"/>
                            <w:vAlign w:val="center"/>
                          </w:tcPr>
                          <w:p w14:paraId="3B09B2E2" w14:textId="77777777" w:rsidR="00FF2442" w:rsidRPr="00042ADA" w:rsidRDefault="00FF2442" w:rsidP="006118B1">
                            <w:pPr>
                              <w:rPr>
                                <w:rFonts w:cstheme="minorHAnsi"/>
                                <w:noProof w:val="0"/>
                                <w:sz w:val="18"/>
                                <w:szCs w:val="16"/>
                              </w:rPr>
                            </w:pPr>
                            <w:r w:rsidRPr="00042ADA">
                              <w:rPr>
                                <w:rFonts w:cstheme="minorHAnsi"/>
                                <w:noProof w:val="0"/>
                                <w:sz w:val="18"/>
                                <w:szCs w:val="16"/>
                              </w:rPr>
                              <w:t>Task 19: Final follow-up patient data collection</w:t>
                            </w:r>
                          </w:p>
                        </w:tc>
                        <w:tc>
                          <w:tcPr>
                            <w:tcW w:w="144" w:type="dxa"/>
                            <w:shd w:val="clear" w:color="auto" w:fill="auto"/>
                            <w:vAlign w:val="center"/>
                          </w:tcPr>
                          <w:p w14:paraId="7E205A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A32198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0AC5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4508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25BFE5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3901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0CF03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769450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88FFF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ED0A74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AF4F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19722F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25C74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5AF5A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8F5E4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D21828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987EE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A486CC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8215D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8CA32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5B3AE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EE6FF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49AF8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E0416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D3A31C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94C14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1C8027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114174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CDDC8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9220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0138A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CE84DB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FB466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C8586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F414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BE801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45BF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C468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ECF55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18DFDC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4E757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FFD47D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2B936A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673808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817D59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5694A4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352A85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51197D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EFB7C8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E459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55C76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CF30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9110B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F3B95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BF63D1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92731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D56547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3F2E63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75CFE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B58C2F" w14:textId="77777777" w:rsidR="00FF2442" w:rsidRPr="00042ADA" w:rsidRDefault="00FF2442" w:rsidP="006118B1">
                            <w:pPr>
                              <w:rPr>
                                <w:rFonts w:cstheme="minorHAnsi"/>
                                <w:noProof w:val="0"/>
                                <w:color w:val="FFFFFF"/>
                                <w:sz w:val="16"/>
                                <w:szCs w:val="16"/>
                              </w:rPr>
                            </w:pPr>
                          </w:p>
                        </w:tc>
                      </w:tr>
                      <w:tr w:rsidR="00FF2442" w:rsidRPr="00042ADA" w14:paraId="1254EAFA" w14:textId="77777777" w:rsidTr="006118B1">
                        <w:trPr>
                          <w:trHeight w:val="216"/>
                          <w:jc w:val="center"/>
                        </w:trPr>
                        <w:tc>
                          <w:tcPr>
                            <w:tcW w:w="4032" w:type="dxa"/>
                            <w:gridSpan w:val="2"/>
                            <w:shd w:val="clear" w:color="auto" w:fill="auto"/>
                            <w:vAlign w:val="center"/>
                          </w:tcPr>
                          <w:p w14:paraId="1E10F5AD" w14:textId="77777777" w:rsidR="00FF2442" w:rsidRPr="00042ADA" w:rsidRDefault="00FF2442" w:rsidP="006118B1">
                            <w:pPr>
                              <w:rPr>
                                <w:rFonts w:cstheme="minorHAnsi"/>
                                <w:noProof w:val="0"/>
                                <w:sz w:val="18"/>
                                <w:szCs w:val="16"/>
                              </w:rPr>
                            </w:pPr>
                            <w:r w:rsidRPr="00042ADA">
                              <w:rPr>
                                <w:rFonts w:cstheme="minorHAnsi"/>
                                <w:noProof w:val="0"/>
                                <w:sz w:val="18"/>
                                <w:szCs w:val="16"/>
                              </w:rPr>
                              <w:t>*Task 20: PAB event/patient preference analysis</w:t>
                            </w:r>
                          </w:p>
                        </w:tc>
                        <w:tc>
                          <w:tcPr>
                            <w:tcW w:w="144" w:type="dxa"/>
                            <w:shd w:val="clear" w:color="auto" w:fill="auto"/>
                            <w:vAlign w:val="center"/>
                          </w:tcPr>
                          <w:p w14:paraId="0BADB8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8DEDB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E6307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EDD55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26631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B48E2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BD25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754DB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80E65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11918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083CD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11B27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F8038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AB2CF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E946B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4BAB4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F6D54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160E2C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E7D76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3FB40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EB5F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BCB844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9D68F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6D16E4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8169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AF779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C8BD6A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B7068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7817F6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011B5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B827D5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80E8CE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414D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4C7BD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E3803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5ED429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A216DC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7C747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8C833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D91F51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73A08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E372C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B80F0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25FA6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04205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A59FBD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91FCE4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38A1A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B9F52A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A336EBF"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22C5C3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AD9B69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D3EA3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07243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805C35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23238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173D8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A10A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1FF77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650A9C" w14:textId="77777777" w:rsidR="00FF2442" w:rsidRPr="00042ADA" w:rsidRDefault="00FF2442" w:rsidP="006118B1">
                            <w:pPr>
                              <w:rPr>
                                <w:rFonts w:cstheme="minorHAnsi"/>
                                <w:noProof w:val="0"/>
                                <w:color w:val="FFFFFF"/>
                                <w:sz w:val="16"/>
                                <w:szCs w:val="16"/>
                              </w:rPr>
                            </w:pPr>
                          </w:p>
                        </w:tc>
                      </w:tr>
                      <w:tr w:rsidR="00FF2442" w:rsidRPr="00042ADA" w14:paraId="55F9C98D" w14:textId="77777777" w:rsidTr="006118B1">
                        <w:trPr>
                          <w:trHeight w:val="216"/>
                          <w:jc w:val="center"/>
                        </w:trPr>
                        <w:tc>
                          <w:tcPr>
                            <w:tcW w:w="4032" w:type="dxa"/>
                            <w:gridSpan w:val="2"/>
                            <w:shd w:val="clear" w:color="auto" w:fill="auto"/>
                            <w:vAlign w:val="center"/>
                          </w:tcPr>
                          <w:p w14:paraId="5EC7264D" w14:textId="77777777" w:rsidR="00FF2442" w:rsidRPr="00042ADA" w:rsidRDefault="00FF2442" w:rsidP="006118B1">
                            <w:pPr>
                              <w:rPr>
                                <w:rFonts w:cstheme="minorHAnsi"/>
                                <w:noProof w:val="0"/>
                                <w:sz w:val="18"/>
                                <w:szCs w:val="16"/>
                              </w:rPr>
                            </w:pPr>
                            <w:r w:rsidRPr="00042ADA">
                              <w:rPr>
                                <w:rFonts w:cstheme="minorHAnsi"/>
                                <w:noProof w:val="0"/>
                                <w:sz w:val="18"/>
                                <w:szCs w:val="16"/>
                              </w:rPr>
                              <w:t>*Task 21: Final data analysis and review</w:t>
                            </w:r>
                          </w:p>
                        </w:tc>
                        <w:tc>
                          <w:tcPr>
                            <w:tcW w:w="144" w:type="dxa"/>
                            <w:shd w:val="clear" w:color="auto" w:fill="auto"/>
                            <w:vAlign w:val="center"/>
                          </w:tcPr>
                          <w:p w14:paraId="19153BA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9D59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7768D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0FEBF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FADE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440F4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0C39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11F06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402F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77A96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AA1ED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6E232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4865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7C8E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77EE85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A3852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E39050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83F7F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CDF2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EBD50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258D41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4CD996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82C17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458D4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4AF2A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4CD50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9542E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33D40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C5A218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C5241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E065D5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37F4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B8262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9CAEC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E94DB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56A43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DE6CA2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E694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DDF047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FBB88D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87CCBA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9DF77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2BB81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415F9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FCB73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90C810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FBEEC8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847145"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5FA64C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1F99BFC"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FE1DD0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6E91E26"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836720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BC0F7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F5A9E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82ECD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C4AE5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60852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E15C0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941BC3" w14:textId="77777777" w:rsidR="00FF2442" w:rsidRPr="00042ADA" w:rsidRDefault="00FF2442" w:rsidP="006118B1">
                            <w:pPr>
                              <w:rPr>
                                <w:rFonts w:cstheme="minorHAnsi"/>
                                <w:noProof w:val="0"/>
                                <w:color w:val="FFFFFF"/>
                                <w:sz w:val="16"/>
                                <w:szCs w:val="16"/>
                              </w:rPr>
                            </w:pPr>
                          </w:p>
                        </w:tc>
                      </w:tr>
                      <w:tr w:rsidR="00FF2442" w:rsidRPr="00042ADA" w14:paraId="343C8586" w14:textId="77777777" w:rsidTr="006118B1">
                        <w:trPr>
                          <w:trHeight w:val="216"/>
                          <w:jc w:val="center"/>
                        </w:trPr>
                        <w:tc>
                          <w:tcPr>
                            <w:tcW w:w="4032" w:type="dxa"/>
                            <w:gridSpan w:val="2"/>
                            <w:shd w:val="clear" w:color="auto" w:fill="auto"/>
                            <w:vAlign w:val="center"/>
                          </w:tcPr>
                          <w:p w14:paraId="6AB60B86" w14:textId="77777777" w:rsidR="00FF2442" w:rsidRPr="00042ADA" w:rsidRDefault="00FF2442" w:rsidP="006118B1">
                            <w:pPr>
                              <w:rPr>
                                <w:rFonts w:cstheme="minorHAnsi"/>
                                <w:noProof w:val="0"/>
                                <w:sz w:val="18"/>
                                <w:szCs w:val="16"/>
                              </w:rPr>
                            </w:pPr>
                            <w:r w:rsidRPr="00042ADA">
                              <w:rPr>
                                <w:rFonts w:cstheme="minorHAnsi"/>
                                <w:noProof w:val="0"/>
                                <w:sz w:val="18"/>
                                <w:szCs w:val="16"/>
                              </w:rPr>
                              <w:t>*Task 22: Information dissemination</w:t>
                            </w:r>
                            <w:r>
                              <w:rPr>
                                <w:rFonts w:cstheme="minorHAnsi"/>
                                <w:noProof w:val="0"/>
                                <w:sz w:val="18"/>
                                <w:szCs w:val="16"/>
                              </w:rPr>
                              <w:t xml:space="preserve">, </w:t>
                            </w:r>
                            <w:r w:rsidRPr="00042ADA">
                              <w:rPr>
                                <w:rFonts w:cstheme="minorHAnsi"/>
                                <w:noProof w:val="0"/>
                                <w:sz w:val="18"/>
                                <w:szCs w:val="16"/>
                              </w:rPr>
                              <w:t>final report</w:t>
                            </w:r>
                          </w:p>
                        </w:tc>
                        <w:tc>
                          <w:tcPr>
                            <w:tcW w:w="144" w:type="dxa"/>
                            <w:shd w:val="clear" w:color="auto" w:fill="auto"/>
                            <w:vAlign w:val="center"/>
                          </w:tcPr>
                          <w:p w14:paraId="64E503B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0CBB2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93AAE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11833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FE3C08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5CE18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94457D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DEA0F7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5F616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298A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1BB221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3187CA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726BB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99AC73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D92EE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E8DD9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8987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211D3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69776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178B4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4623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FD7DA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F172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C2100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EDEEF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F4DDA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E7655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27C47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A9383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DD684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EF703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59A14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8DA19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67C4A6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93E847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6CB48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B567D1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09409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E005A1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8C1D4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4B5A1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CB505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D6C1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0D869C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5F6C3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C80B5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167143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8064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AAF2F4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DB589D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874D44A"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5011217"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51FFC2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71A6C4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B85AC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7F313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C913D7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F0CB1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AAF8C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417E86D" w14:textId="77777777" w:rsidR="00FF2442" w:rsidRPr="00042ADA" w:rsidRDefault="00FF2442" w:rsidP="006118B1">
                            <w:pPr>
                              <w:rPr>
                                <w:rFonts w:cstheme="minorHAnsi"/>
                                <w:noProof w:val="0"/>
                                <w:color w:val="FFFFFF"/>
                                <w:sz w:val="16"/>
                                <w:szCs w:val="16"/>
                              </w:rPr>
                            </w:pPr>
                          </w:p>
                        </w:tc>
                      </w:tr>
                      <w:tr w:rsidR="00FF2442" w:rsidRPr="00042ADA" w14:paraId="1543D261" w14:textId="77777777" w:rsidTr="006118B1">
                        <w:trPr>
                          <w:trHeight w:val="216"/>
                          <w:jc w:val="center"/>
                        </w:trPr>
                        <w:tc>
                          <w:tcPr>
                            <w:tcW w:w="4032" w:type="dxa"/>
                            <w:gridSpan w:val="2"/>
                            <w:shd w:val="clear" w:color="auto" w:fill="auto"/>
                            <w:vAlign w:val="center"/>
                          </w:tcPr>
                          <w:p w14:paraId="10DB3D0D" w14:textId="77777777" w:rsidR="00FF2442" w:rsidRPr="00042ADA" w:rsidRDefault="00FF2442" w:rsidP="006118B1">
                            <w:pPr>
                              <w:rPr>
                                <w:rFonts w:cstheme="minorHAnsi"/>
                                <w:noProof w:val="0"/>
                                <w:sz w:val="18"/>
                                <w:szCs w:val="16"/>
                              </w:rPr>
                            </w:pPr>
                            <w:r w:rsidRPr="00042ADA">
                              <w:rPr>
                                <w:rFonts w:cstheme="minorHAnsi"/>
                                <w:noProof w:val="0"/>
                                <w:sz w:val="18"/>
                                <w:szCs w:val="16"/>
                              </w:rPr>
                              <w:t>*Task 23: Manuscripts: 1</w:t>
                            </w:r>
                            <w:r w:rsidRPr="00042ADA">
                              <w:rPr>
                                <w:rFonts w:cstheme="minorHAnsi"/>
                                <w:noProof w:val="0"/>
                                <w:sz w:val="18"/>
                                <w:szCs w:val="16"/>
                                <w:vertAlign w:val="superscript"/>
                              </w:rPr>
                              <w:t>o</w:t>
                            </w:r>
                            <w:r w:rsidRPr="00042ADA">
                              <w:rPr>
                                <w:rFonts w:cstheme="minorHAnsi"/>
                                <w:noProof w:val="0"/>
                                <w:sz w:val="18"/>
                                <w:szCs w:val="16"/>
                              </w:rPr>
                              <w:t>/2</w:t>
                            </w:r>
                            <w:r w:rsidRPr="00042ADA">
                              <w:rPr>
                                <w:rFonts w:cstheme="minorHAnsi"/>
                                <w:noProof w:val="0"/>
                                <w:sz w:val="18"/>
                                <w:szCs w:val="16"/>
                                <w:vertAlign w:val="superscript"/>
                              </w:rPr>
                              <w:t xml:space="preserve">o </w:t>
                            </w:r>
                            <w:r w:rsidRPr="00042ADA">
                              <w:rPr>
                                <w:rFonts w:cstheme="minorHAnsi"/>
                                <w:noProof w:val="0"/>
                                <w:sz w:val="18"/>
                                <w:szCs w:val="16"/>
                              </w:rPr>
                              <w:t>outcomes; PROs; Pt pref</w:t>
                            </w:r>
                          </w:p>
                        </w:tc>
                        <w:tc>
                          <w:tcPr>
                            <w:tcW w:w="144" w:type="dxa"/>
                            <w:shd w:val="clear" w:color="auto" w:fill="auto"/>
                            <w:vAlign w:val="center"/>
                          </w:tcPr>
                          <w:p w14:paraId="45C1C74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05F6E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DE0A8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A45EA1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32CF3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34487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70123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C94FB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304F4E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351E3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0D3D51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9A3331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4EBE1B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3F9DB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9387E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D232E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BF80E4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647A5E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B3B9E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AEE99F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969A6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2AD9E2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99853D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D568F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D28FAB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82610C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5F3A4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4C6DC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1CEC1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6995AF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4362E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83672C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BDE89A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54609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0ADAF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7F52E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D9D517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74A6C3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263FB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F68139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6C58C0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39AF85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B36C44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F13BB7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0CAE8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88F941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72FCD5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FE4ED1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C68D34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C7DA2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ADD8C83"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0647F98"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A7FA364"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1DABFD8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A293752"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A3C2F7D"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01F69B1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CA787A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20D1A5E"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7BB9782A" w14:textId="77777777" w:rsidR="00FF2442" w:rsidRPr="00042ADA" w:rsidRDefault="00FF2442" w:rsidP="006118B1">
                            <w:pPr>
                              <w:rPr>
                                <w:rFonts w:cstheme="minorHAnsi"/>
                                <w:noProof w:val="0"/>
                                <w:color w:val="FFFFFF"/>
                                <w:sz w:val="16"/>
                                <w:szCs w:val="16"/>
                              </w:rPr>
                            </w:pPr>
                          </w:p>
                        </w:tc>
                      </w:tr>
                      <w:tr w:rsidR="00FF2442" w:rsidRPr="00042ADA" w14:paraId="4BAECB46" w14:textId="77777777" w:rsidTr="006118B1">
                        <w:trPr>
                          <w:trHeight w:val="216"/>
                          <w:jc w:val="center"/>
                        </w:trPr>
                        <w:tc>
                          <w:tcPr>
                            <w:tcW w:w="4032" w:type="dxa"/>
                            <w:gridSpan w:val="2"/>
                            <w:shd w:val="clear" w:color="auto" w:fill="auto"/>
                            <w:vAlign w:val="center"/>
                          </w:tcPr>
                          <w:p w14:paraId="65EA9519" w14:textId="77777777" w:rsidR="00FF2442" w:rsidRPr="00042ADA" w:rsidRDefault="00FF2442" w:rsidP="006118B1">
                            <w:pPr>
                              <w:rPr>
                                <w:rFonts w:cstheme="minorHAnsi"/>
                                <w:noProof w:val="0"/>
                                <w:sz w:val="18"/>
                                <w:szCs w:val="16"/>
                              </w:rPr>
                            </w:pPr>
                            <w:r w:rsidRPr="00042ADA">
                              <w:rPr>
                                <w:rFonts w:cstheme="minorHAnsi"/>
                                <w:noProof w:val="0"/>
                                <w:sz w:val="18"/>
                                <w:szCs w:val="16"/>
                              </w:rPr>
                              <w:t>*Task 24: De-identified data sharing: 54-63 mos</w:t>
                            </w:r>
                          </w:p>
                        </w:tc>
                        <w:tc>
                          <w:tcPr>
                            <w:tcW w:w="144" w:type="dxa"/>
                            <w:shd w:val="clear" w:color="auto" w:fill="auto"/>
                            <w:vAlign w:val="center"/>
                          </w:tcPr>
                          <w:p w14:paraId="7366D35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AC5D89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11FC2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0451D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C3A85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11E4DF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2A23C0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4E5819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3A9DF7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6EEAF1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DBF3362"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B231B6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DE3DD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4F746A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5D936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9ED05D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0551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82609D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654047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03B81F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5F6114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4C010F1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FAC756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61FC84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C5334E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F21EF3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3E2F4A3"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4CFDB0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12256F"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3432EC4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09EB77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3F1CE2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E7EEAFC"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09BB90"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E6D3A1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0F5A2F5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1D7E6AB"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B8E67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A6E53D9"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59385E5"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8488C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27FBA97"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926289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7EF2A3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D33CDF6"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6771168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78793F48"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E7DA6F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57C1F3D"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C72D24"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51BB0F1"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225FF8DA"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56DA7ADE" w14:textId="77777777" w:rsidR="00FF2442" w:rsidRPr="00042ADA" w:rsidRDefault="00FF2442" w:rsidP="006118B1">
                            <w:pPr>
                              <w:rPr>
                                <w:rFonts w:cstheme="minorHAnsi"/>
                                <w:noProof w:val="0"/>
                                <w:color w:val="FFFFFF"/>
                                <w:sz w:val="16"/>
                                <w:szCs w:val="16"/>
                              </w:rPr>
                            </w:pPr>
                          </w:p>
                        </w:tc>
                        <w:tc>
                          <w:tcPr>
                            <w:tcW w:w="144" w:type="dxa"/>
                            <w:shd w:val="clear" w:color="auto" w:fill="auto"/>
                            <w:vAlign w:val="center"/>
                          </w:tcPr>
                          <w:p w14:paraId="16A86EEB"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56B3DFCC"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D9D785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2D1D81C9"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6008C500"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4B7A67B1" w14:textId="77777777" w:rsidR="00FF2442" w:rsidRPr="00042ADA" w:rsidRDefault="00FF2442" w:rsidP="006118B1">
                            <w:pPr>
                              <w:rPr>
                                <w:rFonts w:cstheme="minorHAnsi"/>
                                <w:noProof w:val="0"/>
                                <w:color w:val="FFFFFF"/>
                                <w:sz w:val="16"/>
                                <w:szCs w:val="16"/>
                              </w:rPr>
                            </w:pPr>
                          </w:p>
                        </w:tc>
                        <w:tc>
                          <w:tcPr>
                            <w:tcW w:w="144" w:type="dxa"/>
                            <w:shd w:val="clear" w:color="auto" w:fill="A6A6A6" w:themeFill="background1" w:themeFillShade="A6"/>
                            <w:vAlign w:val="center"/>
                          </w:tcPr>
                          <w:p w14:paraId="31E8D136" w14:textId="77777777" w:rsidR="00FF2442" w:rsidRPr="00042ADA" w:rsidRDefault="00FF2442" w:rsidP="006118B1">
                            <w:pPr>
                              <w:rPr>
                                <w:rFonts w:cstheme="minorHAnsi"/>
                                <w:noProof w:val="0"/>
                                <w:color w:val="FFFFFF"/>
                                <w:sz w:val="16"/>
                                <w:szCs w:val="16"/>
                              </w:rPr>
                            </w:pPr>
                          </w:p>
                        </w:tc>
                      </w:tr>
                    </w:tbl>
                    <w:p w14:paraId="1BDF3915" w14:textId="77777777" w:rsidR="00FF2442" w:rsidRDefault="00FF2442" w:rsidP="006118B1"/>
                  </w:txbxContent>
                </v:textbox>
                <w10:wrap type="topAndBottom" anchory="page"/>
              </v:shape>
            </w:pict>
          </mc:Fallback>
        </mc:AlternateContent>
      </w:r>
      <w:r w:rsidR="006118B1" w:rsidRPr="006D0037">
        <w:t xml:space="preserve">Appendix </w:t>
      </w:r>
      <w:r w:rsidR="00667497">
        <w:t>D</w:t>
      </w:r>
      <w:r w:rsidR="006118B1" w:rsidRPr="006D0037">
        <w:t xml:space="preserve">: Project Timeline and </w:t>
      </w:r>
      <w:r w:rsidR="00D04C53" w:rsidRPr="006D0037">
        <w:t>Deliverables</w:t>
      </w:r>
      <w:bookmarkEnd w:id="905"/>
    </w:p>
    <w:p w14:paraId="3093A451" w14:textId="77777777" w:rsidR="00D822CA" w:rsidRDefault="00D822CA" w:rsidP="00C604BC"/>
    <w:p w14:paraId="3DB1E437" w14:textId="77777777" w:rsidR="00D822CA" w:rsidRDefault="00D822CA" w:rsidP="00C604BC"/>
    <w:p w14:paraId="76034282" w14:textId="77777777" w:rsidR="00D822CA" w:rsidRDefault="00D822CA" w:rsidP="00C604BC"/>
    <w:p w14:paraId="20AE2AF8" w14:textId="77777777" w:rsidR="00D822CA" w:rsidRDefault="00D822CA" w:rsidP="00C604BC"/>
    <w:p w14:paraId="1AEB2C15" w14:textId="77777777" w:rsidR="00D822CA" w:rsidRDefault="00D822CA" w:rsidP="00C604BC"/>
    <w:p w14:paraId="0597F5DE" w14:textId="77777777" w:rsidR="00D822CA" w:rsidRDefault="00D822CA" w:rsidP="00C604BC"/>
    <w:p w14:paraId="6FFCAAF2" w14:textId="77777777" w:rsidR="00D822CA" w:rsidRDefault="00D822CA" w:rsidP="00C604BC"/>
    <w:p w14:paraId="4B8173E9" w14:textId="77777777" w:rsidR="00D822CA" w:rsidRDefault="00D822CA" w:rsidP="00C604BC"/>
    <w:p w14:paraId="45135DB9" w14:textId="77777777" w:rsidR="00D822CA" w:rsidRDefault="00D822CA" w:rsidP="00C604BC"/>
    <w:p w14:paraId="231F6B83" w14:textId="77777777" w:rsidR="00D822CA" w:rsidRDefault="00D822CA" w:rsidP="00C604BC"/>
    <w:p w14:paraId="64782054" w14:textId="77777777" w:rsidR="00D822CA" w:rsidRDefault="00D822CA" w:rsidP="00C604BC"/>
    <w:p w14:paraId="0099796D" w14:textId="77777777" w:rsidR="00D822CA" w:rsidRDefault="00D822CA" w:rsidP="00C604BC"/>
    <w:p w14:paraId="0D6DE224" w14:textId="77777777" w:rsidR="00D822CA" w:rsidRDefault="00D822CA" w:rsidP="00C604BC"/>
    <w:p w14:paraId="7CA1172D" w14:textId="77777777" w:rsidR="00D822CA" w:rsidRDefault="00D822CA" w:rsidP="00C604BC"/>
    <w:p w14:paraId="5350ED09" w14:textId="77777777" w:rsidR="00D822CA" w:rsidRDefault="00D822CA" w:rsidP="00C604BC"/>
    <w:p w14:paraId="5097EC82" w14:textId="77777777" w:rsidR="00D822CA" w:rsidRDefault="00D822CA" w:rsidP="00C604BC"/>
    <w:p w14:paraId="4FF058D4" w14:textId="77777777" w:rsidR="00D822CA" w:rsidRDefault="00D822CA" w:rsidP="00C604BC"/>
    <w:p w14:paraId="7AF132F8" w14:textId="77777777" w:rsidR="00D822CA" w:rsidRDefault="00D822CA" w:rsidP="00C604BC"/>
    <w:p w14:paraId="7AC9E601" w14:textId="77777777" w:rsidR="00D822CA" w:rsidRDefault="00D822CA" w:rsidP="00C604BC"/>
    <w:p w14:paraId="06D7E549" w14:textId="4FEF5987" w:rsidR="00D822CA" w:rsidRDefault="00D822CA" w:rsidP="00C604BC"/>
    <w:p w14:paraId="10BC0F69" w14:textId="77777777" w:rsidR="00D822CA" w:rsidRDefault="00D822CA" w:rsidP="00D822CA">
      <w:pPr>
        <w:jc w:val="center"/>
        <w:rPr>
          <w:rFonts w:cstheme="minorHAnsi"/>
          <w:color w:val="BFBFBF" w:themeColor="background1" w:themeShade="BF"/>
        </w:rPr>
      </w:pPr>
      <w:r w:rsidRPr="006D0037">
        <w:rPr>
          <w:rFonts w:cstheme="minorHAnsi"/>
          <w:color w:val="BFBFBF" w:themeColor="background1" w:themeShade="BF"/>
        </w:rPr>
        <w:t>[this page intentionally left blank]</w:t>
      </w:r>
    </w:p>
    <w:p w14:paraId="2C4A7FD6" w14:textId="77777777" w:rsidR="00D822CA" w:rsidRDefault="00D822CA" w:rsidP="00C604BC"/>
    <w:p w14:paraId="38B22EF8" w14:textId="37385314" w:rsidR="00C604BC" w:rsidRDefault="00C604BC" w:rsidP="00C604BC">
      <w:r>
        <w:br w:type="page"/>
      </w:r>
    </w:p>
    <w:p w14:paraId="47974559" w14:textId="1416A1B6" w:rsidR="00C604BC" w:rsidRDefault="000A40BF" w:rsidP="00C604BC">
      <w:pPr>
        <w:pStyle w:val="Heading2"/>
      </w:pPr>
      <w:bookmarkStart w:id="906" w:name="_Appendix_D:_Schedule"/>
      <w:bookmarkStart w:id="907" w:name="_Toc491077080"/>
      <w:bookmarkEnd w:id="906"/>
      <w:r>
        <w:lastRenderedPageBreak/>
        <mc:AlternateContent>
          <mc:Choice Requires="wps">
            <w:drawing>
              <wp:anchor distT="91440" distB="91440" distL="114300" distR="114300" simplePos="0" relativeHeight="251658240" behindDoc="0" locked="0" layoutInCell="1" allowOverlap="0" wp14:anchorId="543F0C9B" wp14:editId="647D9C0C">
                <wp:simplePos x="0" y="0"/>
                <wp:positionH relativeFrom="page">
                  <wp:align>center</wp:align>
                </wp:positionH>
                <wp:positionV relativeFrom="paragraph">
                  <wp:posOffset>1810385</wp:posOffset>
                </wp:positionV>
                <wp:extent cx="8321040" cy="5486400"/>
                <wp:effectExtent l="7620" t="0" r="0" b="0"/>
                <wp:wrapTopAndBottom/>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321040" cy="5486400"/>
                        </a:xfrm>
                        <a:prstGeom prst="rect">
                          <a:avLst/>
                        </a:prstGeom>
                        <a:solidFill>
                          <a:srgbClr val="FFFFFF"/>
                        </a:solidFill>
                        <a:ln w="9525">
                          <a:noFill/>
                          <a:miter lim="800000"/>
                          <a:headEnd/>
                          <a:tailEnd/>
                        </a:ln>
                      </wps:spPr>
                      <wps:txbx>
                        <w:txbxContent>
                          <w:tbl>
                            <w:tblPr>
                              <w:tblW w:w="0" w:type="auto"/>
                              <w:jc w:val="center"/>
                              <w:tblLayout w:type="fixed"/>
                              <w:tblCellMar>
                                <w:top w:w="14" w:type="dxa"/>
                                <w:left w:w="0" w:type="dxa"/>
                                <w:bottom w:w="14" w:type="dxa"/>
                                <w:right w:w="0" w:type="dxa"/>
                              </w:tblCellMar>
                              <w:tblLook w:val="04A0" w:firstRow="1" w:lastRow="0" w:firstColumn="1" w:lastColumn="0" w:noHBand="0" w:noVBand="1"/>
                            </w:tblPr>
                            <w:tblGrid>
                              <w:gridCol w:w="2448"/>
                              <w:gridCol w:w="1008"/>
                              <w:gridCol w:w="1440"/>
                              <w:gridCol w:w="1440"/>
                              <w:gridCol w:w="1008"/>
                              <w:gridCol w:w="1008"/>
                              <w:gridCol w:w="1152"/>
                              <w:gridCol w:w="1152"/>
                              <w:gridCol w:w="1152"/>
                              <w:gridCol w:w="1152"/>
                            </w:tblGrid>
                            <w:tr w:rsidR="00FF2442" w:rsidRPr="006D0004" w14:paraId="7B941316" w14:textId="77777777" w:rsidTr="005B67D6">
                              <w:trPr>
                                <w:trHeight w:val="576"/>
                                <w:jc w:val="center"/>
                              </w:trPr>
                              <w:tc>
                                <w:tcPr>
                                  <w:tcW w:w="2448" w:type="dxa"/>
                                  <w:tcBorders>
                                    <w:top w:val="single" w:sz="8" w:space="0" w:color="auto"/>
                                    <w:left w:val="single" w:sz="8" w:space="0" w:color="auto"/>
                                    <w:bottom w:val="single" w:sz="18" w:space="0" w:color="auto"/>
                                    <w:right w:val="single" w:sz="8" w:space="0" w:color="auto"/>
                                  </w:tcBorders>
                                  <w:shd w:val="clear" w:color="auto" w:fill="auto"/>
                                  <w:noWrap/>
                                  <w:tcMar>
                                    <w:left w:w="43" w:type="dxa"/>
                                    <w:right w:w="43" w:type="dxa"/>
                                  </w:tcMar>
                                  <w:vAlign w:val="center"/>
                                  <w:hideMark/>
                                </w:tcPr>
                                <w:p w14:paraId="27D959A4" w14:textId="77777777" w:rsidR="00FF2442" w:rsidRPr="006D0004" w:rsidRDefault="00FF2442" w:rsidP="006D0004">
                                  <w:pPr>
                                    <w:rPr>
                                      <w:rFonts w:eastAsia="Times New Roman" w:cstheme="minorHAnsi"/>
                                      <w:color w:val="000000"/>
                                      <w:sz w:val="20"/>
                                      <w:szCs w:val="20"/>
                                    </w:rPr>
                                  </w:pPr>
                                </w:p>
                              </w:tc>
                              <w:tc>
                                <w:tcPr>
                                  <w:tcW w:w="1008"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5850B754"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Screening</w:t>
                                  </w:r>
                                </w:p>
                              </w:tc>
                              <w:tc>
                                <w:tcPr>
                                  <w:tcW w:w="1440"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2B95E7AF" w14:textId="1676CCC8" w:rsidR="00FF2442" w:rsidRPr="006D0004" w:rsidRDefault="00FF2442" w:rsidP="003C527D">
                                  <w:pPr>
                                    <w:jc w:val="center"/>
                                    <w:rPr>
                                      <w:rFonts w:eastAsia="Times New Roman" w:cstheme="minorHAnsi"/>
                                      <w:b/>
                                      <w:color w:val="000000"/>
                                      <w:sz w:val="20"/>
                                      <w:szCs w:val="20"/>
                                    </w:rPr>
                                  </w:pPr>
                                  <w:r w:rsidRPr="006D0004">
                                    <w:rPr>
                                      <w:rFonts w:eastAsia="Times New Roman" w:cstheme="minorHAnsi"/>
                                      <w:b/>
                                      <w:color w:val="000000"/>
                                      <w:sz w:val="20"/>
                                      <w:szCs w:val="20"/>
                                    </w:rPr>
                                    <w:t xml:space="preserve">Baseline </w:t>
                                  </w:r>
                                  <w:r w:rsidRPr="006D0004">
                                    <w:rPr>
                                      <w:rFonts w:eastAsia="Times New Roman" w:cstheme="minorHAnsi"/>
                                      <w:b/>
                                      <w:color w:val="000000"/>
                                      <w:sz w:val="20"/>
                                      <w:szCs w:val="20"/>
                                    </w:rPr>
                                    <w:br/>
                                    <w:t>(-3 m</w:t>
                                  </w:r>
                                  <w:r>
                                    <w:rPr>
                                      <w:rFonts w:eastAsia="Times New Roman" w:cstheme="minorHAnsi"/>
                                      <w:b/>
                                      <w:color w:val="000000"/>
                                      <w:sz w:val="20"/>
                                      <w:szCs w:val="20"/>
                                    </w:rPr>
                                    <w:t>onths to -1 day</w:t>
                                  </w:r>
                                  <w:r w:rsidRPr="006D0004">
                                    <w:rPr>
                                      <w:rFonts w:eastAsia="Times New Roman" w:cstheme="minorHAnsi"/>
                                      <w:b/>
                                      <w:color w:val="000000"/>
                                      <w:sz w:val="20"/>
                                      <w:szCs w:val="20"/>
                                    </w:rPr>
                                    <w:t>)</w:t>
                                  </w:r>
                                </w:p>
                              </w:tc>
                              <w:tc>
                                <w:tcPr>
                                  <w:tcW w:w="1440"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30E5FA12"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 xml:space="preserve">Randomization </w:t>
                                  </w:r>
                                  <w:r w:rsidRPr="006D0004">
                                    <w:rPr>
                                      <w:rFonts w:eastAsia="Times New Roman" w:cstheme="minorHAnsi"/>
                                      <w:b/>
                                      <w:color w:val="000000"/>
                                      <w:sz w:val="20"/>
                                      <w:szCs w:val="20"/>
                                    </w:rPr>
                                    <w:br/>
                                    <w:t>(-10 days to -1 day)</w:t>
                                  </w:r>
                                </w:p>
                              </w:tc>
                              <w:tc>
                                <w:tcPr>
                                  <w:tcW w:w="1008"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01B741AF"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 xml:space="preserve">Surgery </w:t>
                                  </w:r>
                                  <w:r w:rsidRPr="006D0004">
                                    <w:rPr>
                                      <w:rFonts w:eastAsia="Times New Roman" w:cstheme="minorHAnsi"/>
                                      <w:b/>
                                      <w:color w:val="000000"/>
                                      <w:sz w:val="20"/>
                                      <w:szCs w:val="20"/>
                                    </w:rPr>
                                    <w:br/>
                                    <w:t>(Day 0)</w:t>
                                  </w:r>
                                </w:p>
                              </w:tc>
                              <w:tc>
                                <w:tcPr>
                                  <w:tcW w:w="1008"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6E5F9270"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Post Op</w:t>
                                  </w:r>
                                  <w:r w:rsidRPr="006D0004">
                                    <w:rPr>
                                      <w:rFonts w:eastAsia="Times New Roman" w:cstheme="minorHAnsi"/>
                                      <w:b/>
                                      <w:color w:val="000000"/>
                                      <w:sz w:val="20"/>
                                      <w:szCs w:val="20"/>
                                    </w:rPr>
                                    <w:br/>
                                    <w:t>(Day 1)</w:t>
                                  </w:r>
                                </w:p>
                              </w:tc>
                              <w:tc>
                                <w:tcPr>
                                  <w:tcW w:w="1152"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6381D7E9"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Hospital Discharge</w:t>
                                  </w:r>
                                </w:p>
                              </w:tc>
                              <w:tc>
                                <w:tcPr>
                                  <w:tcW w:w="1152"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0744F4EB"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 xml:space="preserve">4 Week FU </w:t>
                                  </w:r>
                                  <w:r w:rsidRPr="006D0004">
                                    <w:rPr>
                                      <w:rFonts w:eastAsia="Times New Roman" w:cstheme="minorHAnsi"/>
                                      <w:b/>
                                      <w:color w:val="000000"/>
                                      <w:sz w:val="20"/>
                                      <w:szCs w:val="20"/>
                                    </w:rPr>
                                    <w:br/>
                                    <w:t>(+ 10 days)</w:t>
                                  </w:r>
                                </w:p>
                              </w:tc>
                              <w:tc>
                                <w:tcPr>
                                  <w:tcW w:w="1152"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7B7484BA"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 xml:space="preserve">3 Month FU </w:t>
                                  </w:r>
                                  <w:r w:rsidRPr="006D0004">
                                    <w:rPr>
                                      <w:rFonts w:eastAsia="Times New Roman" w:cstheme="minorHAnsi"/>
                                      <w:b/>
                                      <w:color w:val="000000"/>
                                      <w:sz w:val="20"/>
                                      <w:szCs w:val="20"/>
                                    </w:rPr>
                                    <w:br/>
                                    <w:t>(+/- 10 days)</w:t>
                                  </w:r>
                                </w:p>
                              </w:tc>
                              <w:tc>
                                <w:tcPr>
                                  <w:tcW w:w="1152"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4014DDF7"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 xml:space="preserve">6 Month FU </w:t>
                                  </w:r>
                                  <w:r w:rsidRPr="006D0004">
                                    <w:rPr>
                                      <w:rFonts w:eastAsia="Times New Roman" w:cstheme="minorHAnsi"/>
                                      <w:b/>
                                      <w:color w:val="000000"/>
                                      <w:sz w:val="20"/>
                                      <w:szCs w:val="20"/>
                                    </w:rPr>
                                    <w:br/>
                                    <w:t>(+/- 1 month)</w:t>
                                  </w:r>
                                </w:p>
                              </w:tc>
                            </w:tr>
                            <w:tr w:rsidR="00FF2442" w:rsidRPr="006D0004" w14:paraId="24E904B7" w14:textId="77777777" w:rsidTr="005B67D6">
                              <w:trPr>
                                <w:trHeight w:val="432"/>
                                <w:jc w:val="center"/>
                              </w:trPr>
                              <w:tc>
                                <w:tcPr>
                                  <w:tcW w:w="2448" w:type="dxa"/>
                                  <w:tcBorders>
                                    <w:top w:val="single" w:sz="18"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7AAD2255"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Pre-Screen Form</w:t>
                                  </w:r>
                                </w:p>
                              </w:tc>
                              <w:tc>
                                <w:tcPr>
                                  <w:tcW w:w="1008" w:type="dxa"/>
                                  <w:tcBorders>
                                    <w:top w:val="single" w:sz="18" w:space="0" w:color="auto"/>
                                    <w:left w:val="nil"/>
                                    <w:bottom w:val="single" w:sz="4" w:space="0" w:color="auto"/>
                                    <w:right w:val="single" w:sz="4" w:space="0" w:color="auto"/>
                                  </w:tcBorders>
                                  <w:shd w:val="clear" w:color="auto" w:fill="auto"/>
                                  <w:vAlign w:val="center"/>
                                  <w:hideMark/>
                                </w:tcPr>
                                <w:p w14:paraId="5F0B1415"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single" w:sz="18" w:space="0" w:color="auto"/>
                                    <w:left w:val="nil"/>
                                    <w:bottom w:val="single" w:sz="4" w:space="0" w:color="auto"/>
                                    <w:right w:val="single" w:sz="4" w:space="0" w:color="auto"/>
                                  </w:tcBorders>
                                  <w:shd w:val="clear" w:color="auto" w:fill="auto"/>
                                  <w:vAlign w:val="center"/>
                                  <w:hideMark/>
                                </w:tcPr>
                                <w:p w14:paraId="470E578C" w14:textId="77777777" w:rsidR="00FF2442" w:rsidRPr="006D0004" w:rsidRDefault="00FF2442" w:rsidP="006D0004">
                                  <w:pPr>
                                    <w:jc w:val="center"/>
                                    <w:rPr>
                                      <w:rFonts w:eastAsia="Times New Roman" w:cstheme="minorHAnsi"/>
                                      <w:color w:val="000000"/>
                                      <w:sz w:val="20"/>
                                      <w:szCs w:val="20"/>
                                    </w:rPr>
                                  </w:pPr>
                                </w:p>
                              </w:tc>
                              <w:tc>
                                <w:tcPr>
                                  <w:tcW w:w="1440" w:type="dxa"/>
                                  <w:tcBorders>
                                    <w:top w:val="single" w:sz="18" w:space="0" w:color="auto"/>
                                    <w:left w:val="nil"/>
                                    <w:bottom w:val="single" w:sz="4" w:space="0" w:color="auto"/>
                                    <w:right w:val="single" w:sz="4" w:space="0" w:color="auto"/>
                                  </w:tcBorders>
                                  <w:shd w:val="clear" w:color="auto" w:fill="auto"/>
                                  <w:vAlign w:val="center"/>
                                  <w:hideMark/>
                                </w:tcPr>
                                <w:p w14:paraId="0C41819C" w14:textId="77777777" w:rsidR="00FF2442" w:rsidRPr="006D0004" w:rsidRDefault="00FF2442" w:rsidP="006D0004">
                                  <w:pPr>
                                    <w:jc w:val="center"/>
                                    <w:rPr>
                                      <w:rFonts w:eastAsia="Times New Roman" w:cstheme="minorHAnsi"/>
                                      <w:color w:val="000000"/>
                                      <w:sz w:val="20"/>
                                      <w:szCs w:val="20"/>
                                    </w:rPr>
                                  </w:pPr>
                                </w:p>
                              </w:tc>
                              <w:tc>
                                <w:tcPr>
                                  <w:tcW w:w="1008" w:type="dxa"/>
                                  <w:tcBorders>
                                    <w:top w:val="single" w:sz="18" w:space="0" w:color="auto"/>
                                    <w:left w:val="nil"/>
                                    <w:bottom w:val="single" w:sz="4" w:space="0" w:color="auto"/>
                                    <w:right w:val="single" w:sz="4" w:space="0" w:color="auto"/>
                                  </w:tcBorders>
                                  <w:shd w:val="clear" w:color="auto" w:fill="auto"/>
                                  <w:vAlign w:val="center"/>
                                  <w:hideMark/>
                                </w:tcPr>
                                <w:p w14:paraId="4815F8CA" w14:textId="77777777" w:rsidR="00FF2442" w:rsidRPr="006D0004" w:rsidRDefault="00FF2442" w:rsidP="006D0004">
                                  <w:pPr>
                                    <w:jc w:val="center"/>
                                    <w:rPr>
                                      <w:rFonts w:eastAsia="Times New Roman" w:cstheme="minorHAnsi"/>
                                      <w:color w:val="000000"/>
                                      <w:sz w:val="20"/>
                                      <w:szCs w:val="20"/>
                                    </w:rPr>
                                  </w:pPr>
                                </w:p>
                              </w:tc>
                              <w:tc>
                                <w:tcPr>
                                  <w:tcW w:w="1008" w:type="dxa"/>
                                  <w:tcBorders>
                                    <w:top w:val="single" w:sz="18" w:space="0" w:color="auto"/>
                                    <w:left w:val="nil"/>
                                    <w:bottom w:val="single" w:sz="4" w:space="0" w:color="auto"/>
                                    <w:right w:val="single" w:sz="4" w:space="0" w:color="auto"/>
                                  </w:tcBorders>
                                  <w:shd w:val="clear" w:color="auto" w:fill="auto"/>
                                  <w:vAlign w:val="center"/>
                                  <w:hideMark/>
                                </w:tcPr>
                                <w:p w14:paraId="0DF6434A" w14:textId="77777777" w:rsidR="00FF2442" w:rsidRPr="006D0004" w:rsidRDefault="00FF2442" w:rsidP="006D0004">
                                  <w:pPr>
                                    <w:jc w:val="center"/>
                                    <w:rPr>
                                      <w:rFonts w:eastAsia="Times New Roman" w:cstheme="minorHAnsi"/>
                                      <w:color w:val="000000"/>
                                      <w:sz w:val="20"/>
                                      <w:szCs w:val="20"/>
                                    </w:rPr>
                                  </w:pPr>
                                </w:p>
                              </w:tc>
                              <w:tc>
                                <w:tcPr>
                                  <w:tcW w:w="1152" w:type="dxa"/>
                                  <w:tcBorders>
                                    <w:top w:val="single" w:sz="18" w:space="0" w:color="auto"/>
                                    <w:left w:val="nil"/>
                                    <w:bottom w:val="single" w:sz="4" w:space="0" w:color="auto"/>
                                    <w:right w:val="single" w:sz="4" w:space="0" w:color="auto"/>
                                  </w:tcBorders>
                                  <w:shd w:val="clear" w:color="auto" w:fill="auto"/>
                                  <w:vAlign w:val="center"/>
                                  <w:hideMark/>
                                </w:tcPr>
                                <w:p w14:paraId="3B80228F" w14:textId="77777777" w:rsidR="00FF2442" w:rsidRPr="006D0004" w:rsidRDefault="00FF2442" w:rsidP="006D0004">
                                  <w:pPr>
                                    <w:jc w:val="center"/>
                                    <w:rPr>
                                      <w:rFonts w:eastAsia="Times New Roman" w:cstheme="minorHAnsi"/>
                                      <w:color w:val="000000"/>
                                      <w:sz w:val="20"/>
                                      <w:szCs w:val="20"/>
                                    </w:rPr>
                                  </w:pPr>
                                </w:p>
                              </w:tc>
                              <w:tc>
                                <w:tcPr>
                                  <w:tcW w:w="1152" w:type="dxa"/>
                                  <w:tcBorders>
                                    <w:top w:val="single" w:sz="18" w:space="0" w:color="auto"/>
                                    <w:left w:val="nil"/>
                                    <w:bottom w:val="single" w:sz="4" w:space="0" w:color="auto"/>
                                    <w:right w:val="single" w:sz="4" w:space="0" w:color="auto"/>
                                  </w:tcBorders>
                                  <w:shd w:val="clear" w:color="auto" w:fill="auto"/>
                                  <w:vAlign w:val="center"/>
                                  <w:hideMark/>
                                </w:tcPr>
                                <w:p w14:paraId="3DBA9606" w14:textId="77777777" w:rsidR="00FF2442" w:rsidRPr="006D0004" w:rsidRDefault="00FF2442" w:rsidP="006D0004">
                                  <w:pPr>
                                    <w:jc w:val="center"/>
                                    <w:rPr>
                                      <w:rFonts w:eastAsia="Times New Roman" w:cstheme="minorHAnsi"/>
                                      <w:color w:val="000000"/>
                                      <w:sz w:val="20"/>
                                      <w:szCs w:val="20"/>
                                    </w:rPr>
                                  </w:pPr>
                                </w:p>
                              </w:tc>
                              <w:tc>
                                <w:tcPr>
                                  <w:tcW w:w="1152" w:type="dxa"/>
                                  <w:tcBorders>
                                    <w:top w:val="single" w:sz="18" w:space="0" w:color="auto"/>
                                    <w:left w:val="nil"/>
                                    <w:bottom w:val="single" w:sz="4" w:space="0" w:color="auto"/>
                                    <w:right w:val="single" w:sz="4" w:space="0" w:color="auto"/>
                                  </w:tcBorders>
                                  <w:shd w:val="clear" w:color="auto" w:fill="auto"/>
                                  <w:vAlign w:val="center"/>
                                  <w:hideMark/>
                                </w:tcPr>
                                <w:p w14:paraId="3A1A485C" w14:textId="77777777" w:rsidR="00FF2442" w:rsidRPr="006D0004" w:rsidRDefault="00FF2442" w:rsidP="006D0004">
                                  <w:pPr>
                                    <w:jc w:val="center"/>
                                    <w:rPr>
                                      <w:rFonts w:eastAsia="Times New Roman" w:cstheme="minorHAnsi"/>
                                      <w:color w:val="000000"/>
                                      <w:sz w:val="20"/>
                                      <w:szCs w:val="20"/>
                                    </w:rPr>
                                  </w:pPr>
                                </w:p>
                              </w:tc>
                              <w:tc>
                                <w:tcPr>
                                  <w:tcW w:w="1152" w:type="dxa"/>
                                  <w:tcBorders>
                                    <w:top w:val="single" w:sz="18" w:space="0" w:color="auto"/>
                                    <w:left w:val="nil"/>
                                    <w:bottom w:val="single" w:sz="4" w:space="0" w:color="auto"/>
                                    <w:right w:val="single" w:sz="4" w:space="0" w:color="auto"/>
                                  </w:tcBorders>
                                  <w:shd w:val="clear" w:color="auto" w:fill="auto"/>
                                  <w:vAlign w:val="center"/>
                                  <w:hideMark/>
                                </w:tcPr>
                                <w:p w14:paraId="1D56C5A5" w14:textId="77777777" w:rsidR="00FF2442" w:rsidRPr="006D0004" w:rsidRDefault="00FF2442" w:rsidP="006D0004">
                                  <w:pPr>
                                    <w:jc w:val="center"/>
                                    <w:rPr>
                                      <w:rFonts w:eastAsia="Times New Roman" w:cstheme="minorHAnsi"/>
                                      <w:color w:val="000000"/>
                                      <w:sz w:val="20"/>
                                      <w:szCs w:val="20"/>
                                    </w:rPr>
                                  </w:pPr>
                                </w:p>
                              </w:tc>
                            </w:tr>
                            <w:tr w:rsidR="00FF2442" w:rsidRPr="006D0004" w14:paraId="17DD5FD6"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1A6695AF"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Screening Form</w:t>
                                  </w:r>
                                </w:p>
                              </w:tc>
                              <w:tc>
                                <w:tcPr>
                                  <w:tcW w:w="1008" w:type="dxa"/>
                                  <w:tcBorders>
                                    <w:top w:val="nil"/>
                                    <w:left w:val="nil"/>
                                    <w:bottom w:val="single" w:sz="4" w:space="0" w:color="auto"/>
                                    <w:right w:val="single" w:sz="4" w:space="0" w:color="auto"/>
                                  </w:tcBorders>
                                  <w:shd w:val="clear" w:color="auto" w:fill="auto"/>
                                  <w:vAlign w:val="center"/>
                                  <w:hideMark/>
                                </w:tcPr>
                                <w:p w14:paraId="6C890CB3"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60B91CB8"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388FBC0D"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7D2E0633"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69B0DDAB"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134CECD"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21EE549C"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F3098BF"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1660BA72" w14:textId="77777777" w:rsidR="00FF2442" w:rsidRPr="006D0004" w:rsidRDefault="00FF2442" w:rsidP="006D0004">
                                  <w:pPr>
                                    <w:jc w:val="center"/>
                                    <w:rPr>
                                      <w:rFonts w:eastAsia="Times New Roman" w:cstheme="minorHAnsi"/>
                                      <w:color w:val="000000"/>
                                      <w:sz w:val="20"/>
                                      <w:szCs w:val="20"/>
                                    </w:rPr>
                                  </w:pPr>
                                </w:p>
                              </w:tc>
                            </w:tr>
                            <w:tr w:rsidR="00FF2442" w:rsidRPr="006D0004" w14:paraId="7B102389"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22B265F7"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Eligibility Review</w:t>
                                  </w:r>
                                </w:p>
                              </w:tc>
                              <w:tc>
                                <w:tcPr>
                                  <w:tcW w:w="1008" w:type="dxa"/>
                                  <w:tcBorders>
                                    <w:top w:val="nil"/>
                                    <w:left w:val="nil"/>
                                    <w:bottom w:val="single" w:sz="4" w:space="0" w:color="auto"/>
                                    <w:right w:val="single" w:sz="4" w:space="0" w:color="auto"/>
                                  </w:tcBorders>
                                  <w:shd w:val="clear" w:color="auto" w:fill="auto"/>
                                  <w:vAlign w:val="center"/>
                                  <w:hideMark/>
                                </w:tcPr>
                                <w:p w14:paraId="30FE8AAD"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301ACF70"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0F94C532"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595DC9E8"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7E17B2B4"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6E2F9308"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2288C9F"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58A78D3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2EE0A469" w14:textId="77777777" w:rsidR="00FF2442" w:rsidRPr="006D0004" w:rsidRDefault="00FF2442" w:rsidP="006D0004">
                                  <w:pPr>
                                    <w:jc w:val="center"/>
                                    <w:rPr>
                                      <w:rFonts w:eastAsia="Times New Roman" w:cstheme="minorHAnsi"/>
                                      <w:color w:val="000000"/>
                                      <w:sz w:val="20"/>
                                      <w:szCs w:val="20"/>
                                    </w:rPr>
                                  </w:pPr>
                                </w:p>
                              </w:tc>
                            </w:tr>
                            <w:tr w:rsidR="00FF2442" w:rsidRPr="006D0004" w14:paraId="6018077C"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5304557"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Written Informed Consent</w:t>
                                  </w:r>
                                </w:p>
                              </w:tc>
                              <w:tc>
                                <w:tcPr>
                                  <w:tcW w:w="1008" w:type="dxa"/>
                                  <w:tcBorders>
                                    <w:top w:val="nil"/>
                                    <w:left w:val="nil"/>
                                    <w:bottom w:val="single" w:sz="4" w:space="0" w:color="auto"/>
                                    <w:right w:val="single" w:sz="4" w:space="0" w:color="auto"/>
                                  </w:tcBorders>
                                  <w:shd w:val="clear" w:color="auto" w:fill="auto"/>
                                  <w:vAlign w:val="center"/>
                                  <w:hideMark/>
                                </w:tcPr>
                                <w:p w14:paraId="17E0FD24"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2D5BFC16"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3CE29FB3"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5D156959"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19775493"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11F44BB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6408994B"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8EDC3D7"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147ED0AC" w14:textId="77777777" w:rsidR="00FF2442" w:rsidRPr="006D0004" w:rsidRDefault="00FF2442" w:rsidP="006D0004">
                                  <w:pPr>
                                    <w:jc w:val="center"/>
                                    <w:rPr>
                                      <w:rFonts w:eastAsia="Times New Roman" w:cstheme="minorHAnsi"/>
                                      <w:color w:val="000000"/>
                                      <w:sz w:val="20"/>
                                      <w:szCs w:val="20"/>
                                    </w:rPr>
                                  </w:pPr>
                                </w:p>
                              </w:tc>
                            </w:tr>
                            <w:tr w:rsidR="00FF2442" w:rsidRPr="006D0004" w14:paraId="26DABAB7"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14E4184F"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HOOS/KOOS</w:t>
                                  </w:r>
                                </w:p>
                              </w:tc>
                              <w:tc>
                                <w:tcPr>
                                  <w:tcW w:w="1008" w:type="dxa"/>
                                  <w:tcBorders>
                                    <w:top w:val="nil"/>
                                    <w:left w:val="nil"/>
                                    <w:bottom w:val="single" w:sz="4" w:space="0" w:color="auto"/>
                                    <w:right w:val="single" w:sz="4" w:space="0" w:color="auto"/>
                                  </w:tcBorders>
                                  <w:shd w:val="clear" w:color="auto" w:fill="auto"/>
                                  <w:vAlign w:val="center"/>
                                  <w:hideMark/>
                                </w:tcPr>
                                <w:p w14:paraId="0D8556A2"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4F5946B7"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2EFAA75C"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60F335D5"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6D651C2B"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5AF69E1F"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21CF8E2"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6C84C5F9"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3CABD36C"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r>
                            <w:tr w:rsidR="00FF2442" w:rsidRPr="006D0004" w14:paraId="2F431A26"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039C836"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Oswestry Instrument</w:t>
                                  </w:r>
                                </w:p>
                              </w:tc>
                              <w:tc>
                                <w:tcPr>
                                  <w:tcW w:w="1008" w:type="dxa"/>
                                  <w:tcBorders>
                                    <w:top w:val="nil"/>
                                    <w:left w:val="nil"/>
                                    <w:bottom w:val="single" w:sz="4" w:space="0" w:color="auto"/>
                                    <w:right w:val="single" w:sz="4" w:space="0" w:color="auto"/>
                                  </w:tcBorders>
                                  <w:shd w:val="clear" w:color="auto" w:fill="auto"/>
                                  <w:vAlign w:val="center"/>
                                  <w:hideMark/>
                                </w:tcPr>
                                <w:p w14:paraId="33C28F44"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49FF00C4"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56CD299B"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17C20750"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099F400A"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D68670C"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6945FFAA"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D6E0176"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03AEA80" w14:textId="77777777" w:rsidR="00FF2442" w:rsidRPr="006D0004" w:rsidRDefault="00FF2442" w:rsidP="006D0004">
                                  <w:pPr>
                                    <w:jc w:val="center"/>
                                    <w:rPr>
                                      <w:rFonts w:eastAsia="Times New Roman" w:cstheme="minorHAnsi"/>
                                      <w:color w:val="000000"/>
                                      <w:sz w:val="20"/>
                                      <w:szCs w:val="20"/>
                                    </w:rPr>
                                  </w:pPr>
                                </w:p>
                              </w:tc>
                            </w:tr>
                            <w:tr w:rsidR="00FF2442" w:rsidRPr="006D0004" w14:paraId="78937D0C"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C4F01FD" w14:textId="0176B509" w:rsidR="00FF2442" w:rsidRPr="006D0004" w:rsidRDefault="00FF2442" w:rsidP="00F77541">
                                  <w:pPr>
                                    <w:rPr>
                                      <w:rFonts w:eastAsia="Times New Roman" w:cstheme="minorHAnsi"/>
                                      <w:color w:val="000000"/>
                                      <w:sz w:val="20"/>
                                      <w:szCs w:val="20"/>
                                    </w:rPr>
                                  </w:pPr>
                                  <w:r w:rsidRPr="006D0004">
                                    <w:rPr>
                                      <w:rFonts w:eastAsia="Times New Roman" w:cstheme="minorHAnsi"/>
                                      <w:color w:val="000000"/>
                                      <w:sz w:val="20"/>
                                      <w:szCs w:val="20"/>
                                    </w:rPr>
                                    <w:t>Charlson Comorbidity Index</w:t>
                                  </w:r>
                                </w:p>
                              </w:tc>
                              <w:tc>
                                <w:tcPr>
                                  <w:tcW w:w="1008" w:type="dxa"/>
                                  <w:tcBorders>
                                    <w:top w:val="nil"/>
                                    <w:left w:val="nil"/>
                                    <w:bottom w:val="single" w:sz="4" w:space="0" w:color="auto"/>
                                    <w:right w:val="single" w:sz="4" w:space="0" w:color="auto"/>
                                  </w:tcBorders>
                                  <w:shd w:val="clear" w:color="auto" w:fill="auto"/>
                                  <w:vAlign w:val="center"/>
                                  <w:hideMark/>
                                </w:tcPr>
                                <w:p w14:paraId="3E0C2D1D"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742B8215"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442A4395"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246F90F5"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6718DB1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F993A19"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7456B4E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D664035"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16B9FFB5" w14:textId="77777777" w:rsidR="00FF2442" w:rsidRPr="006D0004" w:rsidRDefault="00FF2442" w:rsidP="006D0004">
                                  <w:pPr>
                                    <w:jc w:val="center"/>
                                    <w:rPr>
                                      <w:rFonts w:eastAsia="Times New Roman" w:cstheme="minorHAnsi"/>
                                      <w:color w:val="000000"/>
                                      <w:sz w:val="20"/>
                                      <w:szCs w:val="20"/>
                                    </w:rPr>
                                  </w:pPr>
                                </w:p>
                              </w:tc>
                            </w:tr>
                            <w:tr w:rsidR="00FF2442" w:rsidRPr="006D0004" w14:paraId="04D20F3B"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4D311B56"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PROMIS-10 Global Health Survey</w:t>
                                  </w:r>
                                </w:p>
                              </w:tc>
                              <w:tc>
                                <w:tcPr>
                                  <w:tcW w:w="1008" w:type="dxa"/>
                                  <w:tcBorders>
                                    <w:top w:val="nil"/>
                                    <w:left w:val="nil"/>
                                    <w:bottom w:val="single" w:sz="4" w:space="0" w:color="auto"/>
                                    <w:right w:val="single" w:sz="4" w:space="0" w:color="auto"/>
                                  </w:tcBorders>
                                  <w:shd w:val="clear" w:color="auto" w:fill="auto"/>
                                  <w:vAlign w:val="center"/>
                                  <w:hideMark/>
                                </w:tcPr>
                                <w:p w14:paraId="6FF29452"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48310513"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1B9C8A56"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5F73D650"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79F1A96E"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6FDD028"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1227574A"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0A4C73AC"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31FE5365"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r>
                            <w:tr w:rsidR="00FF2442" w:rsidRPr="006D0004" w14:paraId="4194093B"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099EED21"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Randomization</w:t>
                                  </w:r>
                                </w:p>
                              </w:tc>
                              <w:tc>
                                <w:tcPr>
                                  <w:tcW w:w="1008" w:type="dxa"/>
                                  <w:tcBorders>
                                    <w:top w:val="nil"/>
                                    <w:left w:val="nil"/>
                                    <w:bottom w:val="single" w:sz="4" w:space="0" w:color="auto"/>
                                    <w:right w:val="single" w:sz="4" w:space="0" w:color="auto"/>
                                  </w:tcBorders>
                                  <w:shd w:val="clear" w:color="auto" w:fill="auto"/>
                                  <w:vAlign w:val="center"/>
                                  <w:hideMark/>
                                </w:tcPr>
                                <w:p w14:paraId="30FBC249"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4559464F"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0CEB0BBC"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008" w:type="dxa"/>
                                  <w:tcBorders>
                                    <w:top w:val="nil"/>
                                    <w:left w:val="nil"/>
                                    <w:bottom w:val="single" w:sz="4" w:space="0" w:color="auto"/>
                                    <w:right w:val="single" w:sz="4" w:space="0" w:color="auto"/>
                                  </w:tcBorders>
                                  <w:shd w:val="clear" w:color="auto" w:fill="auto"/>
                                  <w:vAlign w:val="center"/>
                                  <w:hideMark/>
                                </w:tcPr>
                                <w:p w14:paraId="302DE644"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6BE796AB"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2E8C0167"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C1E99D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CFFD91E"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0E3926D9" w14:textId="77777777" w:rsidR="00FF2442" w:rsidRPr="006D0004" w:rsidRDefault="00FF2442" w:rsidP="006D0004">
                                  <w:pPr>
                                    <w:jc w:val="center"/>
                                    <w:rPr>
                                      <w:rFonts w:eastAsia="Times New Roman" w:cstheme="minorHAnsi"/>
                                      <w:color w:val="000000"/>
                                      <w:sz w:val="20"/>
                                      <w:szCs w:val="20"/>
                                    </w:rPr>
                                  </w:pPr>
                                </w:p>
                              </w:tc>
                            </w:tr>
                            <w:tr w:rsidR="00FF2442" w:rsidRPr="006D0004" w14:paraId="2EAC95E1"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14:paraId="3CB00DE6" w14:textId="13B929AB" w:rsidR="00FF2442" w:rsidRPr="006D0004" w:rsidRDefault="00FF2442" w:rsidP="006D0004">
                                  <w:pPr>
                                    <w:rPr>
                                      <w:rFonts w:eastAsia="Times New Roman" w:cstheme="minorHAnsi"/>
                                      <w:color w:val="000000"/>
                                      <w:sz w:val="20"/>
                                      <w:szCs w:val="20"/>
                                    </w:rPr>
                                  </w:pPr>
                                  <w:r>
                                    <w:rPr>
                                      <w:rFonts w:eastAsia="Times New Roman" w:cstheme="minorHAnsi"/>
                                      <w:color w:val="000000"/>
                                      <w:sz w:val="20"/>
                                      <w:szCs w:val="20"/>
                                    </w:rPr>
                                    <w:t>Urine pregnancy test</w:t>
                                  </w:r>
                                </w:p>
                              </w:tc>
                              <w:tc>
                                <w:tcPr>
                                  <w:tcW w:w="1008" w:type="dxa"/>
                                  <w:tcBorders>
                                    <w:top w:val="nil"/>
                                    <w:left w:val="nil"/>
                                    <w:bottom w:val="single" w:sz="4" w:space="0" w:color="auto"/>
                                    <w:right w:val="single" w:sz="4" w:space="0" w:color="auto"/>
                                  </w:tcBorders>
                                  <w:shd w:val="clear" w:color="auto" w:fill="auto"/>
                                  <w:vAlign w:val="center"/>
                                </w:tcPr>
                                <w:p w14:paraId="4911F68A"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14:paraId="512BD8A2"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14:paraId="1A22AA27"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tcPr>
                                <w:p w14:paraId="3EE651D7" w14:textId="12BC5B93" w:rsidR="00FF2442" w:rsidRPr="000F57D7" w:rsidRDefault="00FF2442" w:rsidP="006D0004">
                                  <w:pPr>
                                    <w:jc w:val="center"/>
                                    <w:rPr>
                                      <w:rFonts w:eastAsia="Times New Roman" w:cstheme="minorHAnsi"/>
                                      <w:color w:val="000000"/>
                                      <w:sz w:val="20"/>
                                      <w:szCs w:val="20"/>
                                      <w:vertAlign w:val="superscript"/>
                                    </w:rPr>
                                  </w:pPr>
                                  <w:r>
                                    <w:rPr>
                                      <w:rFonts w:eastAsia="Times New Roman" w:cstheme="minorHAnsi"/>
                                      <w:color w:val="000000"/>
                                      <w:sz w:val="20"/>
                                      <w:szCs w:val="20"/>
                                    </w:rPr>
                                    <w:t>X</w:t>
                                  </w:r>
                                  <w:r>
                                    <w:rPr>
                                      <w:rFonts w:eastAsia="Times New Roman" w:cstheme="minorHAnsi"/>
                                      <w:color w:val="000000"/>
                                      <w:sz w:val="20"/>
                                      <w:szCs w:val="20"/>
                                      <w:vertAlign w:val="superscript"/>
                                    </w:rPr>
                                    <w:t>1</w:t>
                                  </w:r>
                                </w:p>
                              </w:tc>
                              <w:tc>
                                <w:tcPr>
                                  <w:tcW w:w="1008" w:type="dxa"/>
                                  <w:tcBorders>
                                    <w:top w:val="nil"/>
                                    <w:left w:val="nil"/>
                                    <w:bottom w:val="single" w:sz="4" w:space="0" w:color="auto"/>
                                    <w:right w:val="single" w:sz="4" w:space="0" w:color="auto"/>
                                  </w:tcBorders>
                                  <w:shd w:val="clear" w:color="auto" w:fill="auto"/>
                                  <w:vAlign w:val="center"/>
                                </w:tcPr>
                                <w:p w14:paraId="24DE7D5F"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tcPr>
                                <w:p w14:paraId="067C7E4E"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tcPr>
                                <w:p w14:paraId="7106332D"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tcPr>
                                <w:p w14:paraId="15E6321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tcPr>
                                <w:p w14:paraId="3B1BA598" w14:textId="77777777" w:rsidR="00FF2442" w:rsidRPr="006D0004" w:rsidRDefault="00FF2442" w:rsidP="006D0004">
                                  <w:pPr>
                                    <w:jc w:val="center"/>
                                    <w:rPr>
                                      <w:rFonts w:eastAsia="Times New Roman" w:cstheme="minorHAnsi"/>
                                      <w:color w:val="000000"/>
                                      <w:sz w:val="20"/>
                                      <w:szCs w:val="20"/>
                                    </w:rPr>
                                  </w:pPr>
                                </w:p>
                              </w:tc>
                            </w:tr>
                            <w:tr w:rsidR="00FF2442" w:rsidRPr="006D0004" w14:paraId="38A1CD25"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732F153"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Study Drug Administration (Aspirin and Warfarin Arms)</w:t>
                                  </w:r>
                                </w:p>
                              </w:tc>
                              <w:tc>
                                <w:tcPr>
                                  <w:tcW w:w="1008" w:type="dxa"/>
                                  <w:tcBorders>
                                    <w:top w:val="nil"/>
                                    <w:left w:val="nil"/>
                                    <w:bottom w:val="single" w:sz="4" w:space="0" w:color="auto"/>
                                    <w:right w:val="single" w:sz="4" w:space="0" w:color="auto"/>
                                  </w:tcBorders>
                                  <w:shd w:val="clear" w:color="auto" w:fill="auto"/>
                                  <w:vAlign w:val="center"/>
                                  <w:hideMark/>
                                </w:tcPr>
                                <w:p w14:paraId="2860F5A4"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2ABC4B0D"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14980D96"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284E017F"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 xml:space="preserve">X </w:t>
                                  </w:r>
                                  <w:r w:rsidRPr="006D0004">
                                    <w:rPr>
                                      <w:rFonts w:eastAsia="Times New Roman" w:cstheme="minorHAnsi"/>
                                      <w:color w:val="000000"/>
                                      <w:sz w:val="20"/>
                                      <w:szCs w:val="20"/>
                                    </w:rPr>
                                    <w:br/>
                                    <w:t>(ongoing for 30 days)</w:t>
                                  </w:r>
                                </w:p>
                              </w:tc>
                              <w:tc>
                                <w:tcPr>
                                  <w:tcW w:w="1008" w:type="dxa"/>
                                  <w:tcBorders>
                                    <w:top w:val="nil"/>
                                    <w:left w:val="nil"/>
                                    <w:bottom w:val="single" w:sz="4" w:space="0" w:color="auto"/>
                                    <w:right w:val="single" w:sz="4" w:space="0" w:color="auto"/>
                                  </w:tcBorders>
                                  <w:shd w:val="clear" w:color="auto" w:fill="auto"/>
                                  <w:vAlign w:val="center"/>
                                  <w:hideMark/>
                                </w:tcPr>
                                <w:p w14:paraId="539C1BFC"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26EA6AE4"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0A13663A"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254577CB"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75116D7A" w14:textId="77777777" w:rsidR="00FF2442" w:rsidRPr="006D0004" w:rsidRDefault="00FF2442" w:rsidP="006D0004">
                                  <w:pPr>
                                    <w:jc w:val="center"/>
                                    <w:rPr>
                                      <w:rFonts w:eastAsia="Times New Roman" w:cstheme="minorHAnsi"/>
                                      <w:color w:val="000000"/>
                                      <w:sz w:val="20"/>
                                      <w:szCs w:val="20"/>
                                    </w:rPr>
                                  </w:pPr>
                                </w:p>
                              </w:tc>
                            </w:tr>
                            <w:tr w:rsidR="00FF2442" w:rsidRPr="006D0004" w14:paraId="5892615E"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3247C69B"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Study Drug Administration (Rivaroxaban Arm)</w:t>
                                  </w:r>
                                </w:p>
                              </w:tc>
                              <w:tc>
                                <w:tcPr>
                                  <w:tcW w:w="1008" w:type="dxa"/>
                                  <w:tcBorders>
                                    <w:top w:val="nil"/>
                                    <w:left w:val="nil"/>
                                    <w:bottom w:val="single" w:sz="4" w:space="0" w:color="auto"/>
                                    <w:right w:val="single" w:sz="4" w:space="0" w:color="auto"/>
                                  </w:tcBorders>
                                  <w:shd w:val="clear" w:color="auto" w:fill="auto"/>
                                  <w:vAlign w:val="center"/>
                                  <w:hideMark/>
                                </w:tcPr>
                                <w:p w14:paraId="069AEAB3"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002A85F6"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7A61D2EE"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15E5E6E1"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2FD715B0"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 xml:space="preserve">X </w:t>
                                  </w:r>
                                  <w:r w:rsidRPr="006D0004">
                                    <w:rPr>
                                      <w:rFonts w:eastAsia="Times New Roman" w:cstheme="minorHAnsi"/>
                                      <w:color w:val="000000"/>
                                      <w:sz w:val="20"/>
                                      <w:szCs w:val="20"/>
                                    </w:rPr>
                                    <w:br/>
                                    <w:t>(ongoing for 30 days)</w:t>
                                  </w:r>
                                </w:p>
                              </w:tc>
                              <w:tc>
                                <w:tcPr>
                                  <w:tcW w:w="1152" w:type="dxa"/>
                                  <w:tcBorders>
                                    <w:top w:val="nil"/>
                                    <w:left w:val="nil"/>
                                    <w:bottom w:val="single" w:sz="4" w:space="0" w:color="auto"/>
                                    <w:right w:val="single" w:sz="4" w:space="0" w:color="auto"/>
                                  </w:tcBorders>
                                  <w:shd w:val="clear" w:color="auto" w:fill="auto"/>
                                  <w:vAlign w:val="center"/>
                                  <w:hideMark/>
                                </w:tcPr>
                                <w:p w14:paraId="6967D382"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4F2A0282"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19AF1EBA"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6E3A95D1" w14:textId="77777777" w:rsidR="00FF2442" w:rsidRPr="006D0004" w:rsidRDefault="00FF2442" w:rsidP="006D0004">
                                  <w:pPr>
                                    <w:jc w:val="center"/>
                                    <w:rPr>
                                      <w:rFonts w:eastAsia="Times New Roman" w:cstheme="minorHAnsi"/>
                                      <w:color w:val="000000"/>
                                      <w:sz w:val="20"/>
                                      <w:szCs w:val="20"/>
                                    </w:rPr>
                                  </w:pPr>
                                </w:p>
                              </w:tc>
                            </w:tr>
                            <w:tr w:rsidR="00FF2442" w:rsidRPr="006D0004" w14:paraId="10046356" w14:textId="77777777" w:rsidTr="005B67D6">
                              <w:trPr>
                                <w:trHeight w:val="432"/>
                                <w:jc w:val="center"/>
                              </w:trPr>
                              <w:tc>
                                <w:tcPr>
                                  <w:tcW w:w="2448" w:type="dxa"/>
                                  <w:tcBorders>
                                    <w:top w:val="nil"/>
                                    <w:left w:val="single" w:sz="4" w:space="0" w:color="auto"/>
                                    <w:bottom w:val="single" w:sz="2" w:space="0" w:color="auto"/>
                                    <w:right w:val="single" w:sz="4" w:space="0" w:color="auto"/>
                                  </w:tcBorders>
                                  <w:shd w:val="clear" w:color="auto" w:fill="auto"/>
                                  <w:noWrap/>
                                  <w:tcMar>
                                    <w:left w:w="43" w:type="dxa"/>
                                    <w:right w:w="43" w:type="dxa"/>
                                  </w:tcMar>
                                  <w:vAlign w:val="center"/>
                                  <w:hideMark/>
                                </w:tcPr>
                                <w:p w14:paraId="02AE4977"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Perioperative Form</w:t>
                                  </w:r>
                                </w:p>
                              </w:tc>
                              <w:tc>
                                <w:tcPr>
                                  <w:tcW w:w="1008" w:type="dxa"/>
                                  <w:tcBorders>
                                    <w:top w:val="nil"/>
                                    <w:left w:val="nil"/>
                                    <w:bottom w:val="single" w:sz="2" w:space="0" w:color="auto"/>
                                    <w:right w:val="single" w:sz="4" w:space="0" w:color="auto"/>
                                  </w:tcBorders>
                                  <w:shd w:val="clear" w:color="auto" w:fill="auto"/>
                                  <w:vAlign w:val="center"/>
                                  <w:hideMark/>
                                </w:tcPr>
                                <w:p w14:paraId="7345066F"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2" w:space="0" w:color="auto"/>
                                    <w:right w:val="single" w:sz="4" w:space="0" w:color="auto"/>
                                  </w:tcBorders>
                                  <w:shd w:val="clear" w:color="auto" w:fill="auto"/>
                                  <w:vAlign w:val="center"/>
                                  <w:hideMark/>
                                </w:tcPr>
                                <w:p w14:paraId="3A14D6F9"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2" w:space="0" w:color="auto"/>
                                    <w:right w:val="single" w:sz="4" w:space="0" w:color="auto"/>
                                  </w:tcBorders>
                                  <w:shd w:val="clear" w:color="auto" w:fill="auto"/>
                                  <w:vAlign w:val="center"/>
                                  <w:hideMark/>
                                </w:tcPr>
                                <w:p w14:paraId="4C87E898"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2" w:space="0" w:color="auto"/>
                                    <w:right w:val="single" w:sz="4" w:space="0" w:color="auto"/>
                                  </w:tcBorders>
                                  <w:shd w:val="clear" w:color="auto" w:fill="auto"/>
                                  <w:vAlign w:val="center"/>
                                  <w:hideMark/>
                                </w:tcPr>
                                <w:p w14:paraId="14F2FCC4"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2" w:space="0" w:color="auto"/>
                                    <w:right w:val="single" w:sz="4" w:space="0" w:color="auto"/>
                                  </w:tcBorders>
                                  <w:shd w:val="clear" w:color="auto" w:fill="auto"/>
                                  <w:vAlign w:val="center"/>
                                  <w:hideMark/>
                                </w:tcPr>
                                <w:p w14:paraId="48D7B41C"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2" w:space="0" w:color="auto"/>
                                    <w:right w:val="single" w:sz="4" w:space="0" w:color="auto"/>
                                  </w:tcBorders>
                                  <w:shd w:val="clear" w:color="auto" w:fill="auto"/>
                                  <w:vAlign w:val="center"/>
                                  <w:hideMark/>
                                </w:tcPr>
                                <w:p w14:paraId="162565E6"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2" w:space="0" w:color="auto"/>
                                    <w:right w:val="single" w:sz="4" w:space="0" w:color="auto"/>
                                  </w:tcBorders>
                                  <w:shd w:val="clear" w:color="auto" w:fill="auto"/>
                                  <w:vAlign w:val="center"/>
                                  <w:hideMark/>
                                </w:tcPr>
                                <w:p w14:paraId="33C2E639"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2" w:space="0" w:color="auto"/>
                                    <w:right w:val="single" w:sz="4" w:space="0" w:color="auto"/>
                                  </w:tcBorders>
                                  <w:shd w:val="clear" w:color="auto" w:fill="auto"/>
                                  <w:vAlign w:val="center"/>
                                  <w:hideMark/>
                                </w:tcPr>
                                <w:p w14:paraId="5706DEFD"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2" w:space="0" w:color="auto"/>
                                    <w:right w:val="single" w:sz="4" w:space="0" w:color="auto"/>
                                  </w:tcBorders>
                                  <w:shd w:val="clear" w:color="auto" w:fill="auto"/>
                                  <w:vAlign w:val="center"/>
                                  <w:hideMark/>
                                </w:tcPr>
                                <w:p w14:paraId="3DA57849" w14:textId="77777777" w:rsidR="00FF2442" w:rsidRPr="006D0004" w:rsidRDefault="00FF2442" w:rsidP="006D0004">
                                  <w:pPr>
                                    <w:jc w:val="center"/>
                                    <w:rPr>
                                      <w:rFonts w:eastAsia="Times New Roman" w:cstheme="minorHAnsi"/>
                                      <w:color w:val="000000"/>
                                      <w:sz w:val="20"/>
                                      <w:szCs w:val="20"/>
                                    </w:rPr>
                                  </w:pPr>
                                </w:p>
                              </w:tc>
                            </w:tr>
                            <w:tr w:rsidR="00FF2442" w:rsidRPr="006D0004" w14:paraId="6B8C2CB1" w14:textId="77777777" w:rsidTr="005B67D6">
                              <w:trPr>
                                <w:trHeight w:val="432"/>
                                <w:jc w:val="center"/>
                              </w:trPr>
                              <w:tc>
                                <w:tcPr>
                                  <w:tcW w:w="2448" w:type="dxa"/>
                                  <w:tcBorders>
                                    <w:top w:val="single" w:sz="2" w:space="0" w:color="auto"/>
                                    <w:left w:val="single" w:sz="2" w:space="0" w:color="auto"/>
                                    <w:bottom w:val="single" w:sz="18" w:space="0" w:color="auto"/>
                                    <w:right w:val="single" w:sz="2" w:space="0" w:color="auto"/>
                                  </w:tcBorders>
                                  <w:shd w:val="clear" w:color="auto" w:fill="auto"/>
                                  <w:noWrap/>
                                  <w:tcMar>
                                    <w:left w:w="43" w:type="dxa"/>
                                    <w:right w:w="43" w:type="dxa"/>
                                  </w:tcMar>
                                  <w:vAlign w:val="center"/>
                                  <w:hideMark/>
                                </w:tcPr>
                                <w:p w14:paraId="1363936A"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AE/SAE Monitoring</w:t>
                                  </w:r>
                                </w:p>
                              </w:tc>
                              <w:tc>
                                <w:tcPr>
                                  <w:tcW w:w="1008"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6E1B13AF" w14:textId="77777777" w:rsidR="00FF2442" w:rsidRPr="006D0004" w:rsidRDefault="00FF2442" w:rsidP="006D0004">
                                  <w:pPr>
                                    <w:jc w:val="center"/>
                                    <w:rPr>
                                      <w:rFonts w:eastAsia="Times New Roman" w:cstheme="minorHAnsi"/>
                                      <w:color w:val="000000"/>
                                      <w:sz w:val="20"/>
                                      <w:szCs w:val="20"/>
                                    </w:rPr>
                                  </w:pPr>
                                </w:p>
                              </w:tc>
                              <w:tc>
                                <w:tcPr>
                                  <w:tcW w:w="1440"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1FCF1A09" w14:textId="77777777" w:rsidR="00FF2442" w:rsidRPr="006D0004" w:rsidRDefault="00FF2442" w:rsidP="006D0004">
                                  <w:pPr>
                                    <w:jc w:val="center"/>
                                    <w:rPr>
                                      <w:rFonts w:eastAsia="Times New Roman" w:cstheme="minorHAnsi"/>
                                      <w:color w:val="000000"/>
                                      <w:sz w:val="20"/>
                                      <w:szCs w:val="20"/>
                                    </w:rPr>
                                  </w:pPr>
                                </w:p>
                              </w:tc>
                              <w:tc>
                                <w:tcPr>
                                  <w:tcW w:w="1440"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67268FAD"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008"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4D62D9D5"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008"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644B8F20"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41BEBB28"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4D1EC306"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302CA0B0"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3B1D3BCE"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r>
                          </w:tbl>
                          <w:p w14:paraId="55D29B0A" w14:textId="7AEAAB17" w:rsidR="00FF2442" w:rsidRPr="000F57D7" w:rsidRDefault="00FF2442">
                            <w:pPr>
                              <w:rPr>
                                <w:sz w:val="20"/>
                              </w:rPr>
                            </w:pPr>
                            <w:r>
                              <w:rPr>
                                <w:vertAlign w:val="superscript"/>
                              </w:rPr>
                              <w:t>1</w:t>
                            </w:r>
                            <w:r>
                              <w:t xml:space="preserve"> </w:t>
                            </w:r>
                            <w:r w:rsidRPr="000F57D7">
                              <w:rPr>
                                <w:sz w:val="20"/>
                              </w:rPr>
                              <w:t>Urine pregnancy test done as part of the patient’s standard of care; the results will be reviewed for research purpose.</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F0C9B" id="Text Box 2" o:spid="_x0000_s1064" type="#_x0000_t202" style="position:absolute;left:0;text-align:left;margin-left:0;margin-top:142.55pt;width:655.2pt;height:6in;rotation:-90;z-index:251658240;visibility:visible;mso-wrap-style:square;mso-width-percent:0;mso-height-percent:0;mso-wrap-distance-left:9pt;mso-wrap-distance-top:7.2pt;mso-wrap-distance-right:9pt;mso-wrap-distance-bottom:7.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" o:allowoverlap="f" stroked="f">
                <v:textbox inset="3.6pt,,3.6pt">
                  <w:txbxContent>
                    <w:tbl>
                      <w:tblPr>
                        <w:tblW w:w="0" w:type="auto"/>
                        <w:jc w:val="center"/>
                        <w:tblLayout w:type="fixed"/>
                        <w:tblCellMar>
                          <w:top w:w="14" w:type="dxa"/>
                          <w:left w:w="0" w:type="dxa"/>
                          <w:bottom w:w="14" w:type="dxa"/>
                          <w:right w:w="0" w:type="dxa"/>
                        </w:tblCellMar>
                        <w:tblLook w:val="04A0" w:firstRow="1" w:lastRow="0" w:firstColumn="1" w:lastColumn="0" w:noHBand="0" w:noVBand="1"/>
                      </w:tblPr>
                      <w:tblGrid>
                        <w:gridCol w:w="2448"/>
                        <w:gridCol w:w="1008"/>
                        <w:gridCol w:w="1440"/>
                        <w:gridCol w:w="1440"/>
                        <w:gridCol w:w="1008"/>
                        <w:gridCol w:w="1008"/>
                        <w:gridCol w:w="1152"/>
                        <w:gridCol w:w="1152"/>
                        <w:gridCol w:w="1152"/>
                        <w:gridCol w:w="1152"/>
                      </w:tblGrid>
                      <w:tr w:rsidR="00FF2442" w:rsidRPr="006D0004" w14:paraId="7B941316" w14:textId="77777777" w:rsidTr="005B67D6">
                        <w:trPr>
                          <w:trHeight w:val="576"/>
                          <w:jc w:val="center"/>
                        </w:trPr>
                        <w:tc>
                          <w:tcPr>
                            <w:tcW w:w="2448" w:type="dxa"/>
                            <w:tcBorders>
                              <w:top w:val="single" w:sz="8" w:space="0" w:color="auto"/>
                              <w:left w:val="single" w:sz="8" w:space="0" w:color="auto"/>
                              <w:bottom w:val="single" w:sz="18" w:space="0" w:color="auto"/>
                              <w:right w:val="single" w:sz="8" w:space="0" w:color="auto"/>
                            </w:tcBorders>
                            <w:shd w:val="clear" w:color="auto" w:fill="auto"/>
                            <w:noWrap/>
                            <w:tcMar>
                              <w:left w:w="43" w:type="dxa"/>
                              <w:right w:w="43" w:type="dxa"/>
                            </w:tcMar>
                            <w:vAlign w:val="center"/>
                            <w:hideMark/>
                          </w:tcPr>
                          <w:p w14:paraId="27D959A4" w14:textId="77777777" w:rsidR="00FF2442" w:rsidRPr="006D0004" w:rsidRDefault="00FF2442" w:rsidP="006D0004">
                            <w:pPr>
                              <w:rPr>
                                <w:rFonts w:eastAsia="Times New Roman" w:cstheme="minorHAnsi"/>
                                <w:color w:val="000000"/>
                                <w:sz w:val="20"/>
                                <w:szCs w:val="20"/>
                              </w:rPr>
                            </w:pPr>
                          </w:p>
                        </w:tc>
                        <w:tc>
                          <w:tcPr>
                            <w:tcW w:w="1008"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5850B754"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Screening</w:t>
                            </w:r>
                          </w:p>
                        </w:tc>
                        <w:tc>
                          <w:tcPr>
                            <w:tcW w:w="1440"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2B95E7AF" w14:textId="1676CCC8" w:rsidR="00FF2442" w:rsidRPr="006D0004" w:rsidRDefault="00FF2442" w:rsidP="003C527D">
                            <w:pPr>
                              <w:jc w:val="center"/>
                              <w:rPr>
                                <w:rFonts w:eastAsia="Times New Roman" w:cstheme="minorHAnsi"/>
                                <w:b/>
                                <w:color w:val="000000"/>
                                <w:sz w:val="20"/>
                                <w:szCs w:val="20"/>
                              </w:rPr>
                            </w:pPr>
                            <w:r w:rsidRPr="006D0004">
                              <w:rPr>
                                <w:rFonts w:eastAsia="Times New Roman" w:cstheme="minorHAnsi"/>
                                <w:b/>
                                <w:color w:val="000000"/>
                                <w:sz w:val="20"/>
                                <w:szCs w:val="20"/>
                              </w:rPr>
                              <w:t xml:space="preserve">Baseline </w:t>
                            </w:r>
                            <w:r w:rsidRPr="006D0004">
                              <w:rPr>
                                <w:rFonts w:eastAsia="Times New Roman" w:cstheme="minorHAnsi"/>
                                <w:b/>
                                <w:color w:val="000000"/>
                                <w:sz w:val="20"/>
                                <w:szCs w:val="20"/>
                              </w:rPr>
                              <w:br/>
                              <w:t>(-3 m</w:t>
                            </w:r>
                            <w:r>
                              <w:rPr>
                                <w:rFonts w:eastAsia="Times New Roman" w:cstheme="minorHAnsi"/>
                                <w:b/>
                                <w:color w:val="000000"/>
                                <w:sz w:val="20"/>
                                <w:szCs w:val="20"/>
                              </w:rPr>
                              <w:t>onths to -1 day</w:t>
                            </w:r>
                            <w:r w:rsidRPr="006D0004">
                              <w:rPr>
                                <w:rFonts w:eastAsia="Times New Roman" w:cstheme="minorHAnsi"/>
                                <w:b/>
                                <w:color w:val="000000"/>
                                <w:sz w:val="20"/>
                                <w:szCs w:val="20"/>
                              </w:rPr>
                              <w:t>)</w:t>
                            </w:r>
                          </w:p>
                        </w:tc>
                        <w:tc>
                          <w:tcPr>
                            <w:tcW w:w="1440"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30E5FA12"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 xml:space="preserve">Randomization </w:t>
                            </w:r>
                            <w:r w:rsidRPr="006D0004">
                              <w:rPr>
                                <w:rFonts w:eastAsia="Times New Roman" w:cstheme="minorHAnsi"/>
                                <w:b/>
                                <w:color w:val="000000"/>
                                <w:sz w:val="20"/>
                                <w:szCs w:val="20"/>
                              </w:rPr>
                              <w:br/>
                              <w:t>(-10 days to -1 day)</w:t>
                            </w:r>
                          </w:p>
                        </w:tc>
                        <w:tc>
                          <w:tcPr>
                            <w:tcW w:w="1008"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01B741AF"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 xml:space="preserve">Surgery </w:t>
                            </w:r>
                            <w:r w:rsidRPr="006D0004">
                              <w:rPr>
                                <w:rFonts w:eastAsia="Times New Roman" w:cstheme="minorHAnsi"/>
                                <w:b/>
                                <w:color w:val="000000"/>
                                <w:sz w:val="20"/>
                                <w:szCs w:val="20"/>
                              </w:rPr>
                              <w:br/>
                              <w:t>(Day 0)</w:t>
                            </w:r>
                          </w:p>
                        </w:tc>
                        <w:tc>
                          <w:tcPr>
                            <w:tcW w:w="1008"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6E5F9270"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Post Op</w:t>
                            </w:r>
                            <w:r w:rsidRPr="006D0004">
                              <w:rPr>
                                <w:rFonts w:eastAsia="Times New Roman" w:cstheme="minorHAnsi"/>
                                <w:b/>
                                <w:color w:val="000000"/>
                                <w:sz w:val="20"/>
                                <w:szCs w:val="20"/>
                              </w:rPr>
                              <w:br/>
                              <w:t>(Day 1)</w:t>
                            </w:r>
                          </w:p>
                        </w:tc>
                        <w:tc>
                          <w:tcPr>
                            <w:tcW w:w="1152"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6381D7E9"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Hospital Discharge</w:t>
                            </w:r>
                          </w:p>
                        </w:tc>
                        <w:tc>
                          <w:tcPr>
                            <w:tcW w:w="1152"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0744F4EB"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 xml:space="preserve">4 Week FU </w:t>
                            </w:r>
                            <w:r w:rsidRPr="006D0004">
                              <w:rPr>
                                <w:rFonts w:eastAsia="Times New Roman" w:cstheme="minorHAnsi"/>
                                <w:b/>
                                <w:color w:val="000000"/>
                                <w:sz w:val="20"/>
                                <w:szCs w:val="20"/>
                              </w:rPr>
                              <w:br/>
                              <w:t>(+ 10 days)</w:t>
                            </w:r>
                          </w:p>
                        </w:tc>
                        <w:tc>
                          <w:tcPr>
                            <w:tcW w:w="1152"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7B7484BA"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 xml:space="preserve">3 Month FU </w:t>
                            </w:r>
                            <w:r w:rsidRPr="006D0004">
                              <w:rPr>
                                <w:rFonts w:eastAsia="Times New Roman" w:cstheme="minorHAnsi"/>
                                <w:b/>
                                <w:color w:val="000000"/>
                                <w:sz w:val="20"/>
                                <w:szCs w:val="20"/>
                              </w:rPr>
                              <w:br/>
                              <w:t>(+/- 10 days)</w:t>
                            </w:r>
                          </w:p>
                        </w:tc>
                        <w:tc>
                          <w:tcPr>
                            <w:tcW w:w="1152" w:type="dxa"/>
                            <w:tcBorders>
                              <w:top w:val="single" w:sz="8" w:space="0" w:color="auto"/>
                              <w:left w:val="single" w:sz="8" w:space="0" w:color="auto"/>
                              <w:bottom w:val="single" w:sz="18" w:space="0" w:color="auto"/>
                              <w:right w:val="single" w:sz="8" w:space="0" w:color="auto"/>
                            </w:tcBorders>
                            <w:shd w:val="clear" w:color="auto" w:fill="auto"/>
                            <w:vAlign w:val="center"/>
                            <w:hideMark/>
                          </w:tcPr>
                          <w:p w14:paraId="4014DDF7" w14:textId="77777777" w:rsidR="00FF2442" w:rsidRPr="006D0004" w:rsidRDefault="00FF2442" w:rsidP="006D0004">
                            <w:pPr>
                              <w:jc w:val="center"/>
                              <w:rPr>
                                <w:rFonts w:eastAsia="Times New Roman" w:cstheme="minorHAnsi"/>
                                <w:b/>
                                <w:color w:val="000000"/>
                                <w:sz w:val="20"/>
                                <w:szCs w:val="20"/>
                              </w:rPr>
                            </w:pPr>
                            <w:r w:rsidRPr="006D0004">
                              <w:rPr>
                                <w:rFonts w:eastAsia="Times New Roman" w:cstheme="minorHAnsi"/>
                                <w:b/>
                                <w:color w:val="000000"/>
                                <w:sz w:val="20"/>
                                <w:szCs w:val="20"/>
                              </w:rPr>
                              <w:t xml:space="preserve">6 Month FU </w:t>
                            </w:r>
                            <w:r w:rsidRPr="006D0004">
                              <w:rPr>
                                <w:rFonts w:eastAsia="Times New Roman" w:cstheme="minorHAnsi"/>
                                <w:b/>
                                <w:color w:val="000000"/>
                                <w:sz w:val="20"/>
                                <w:szCs w:val="20"/>
                              </w:rPr>
                              <w:br/>
                              <w:t>(+/- 1 month)</w:t>
                            </w:r>
                          </w:p>
                        </w:tc>
                      </w:tr>
                      <w:tr w:rsidR="00FF2442" w:rsidRPr="006D0004" w14:paraId="24E904B7" w14:textId="77777777" w:rsidTr="005B67D6">
                        <w:trPr>
                          <w:trHeight w:val="432"/>
                          <w:jc w:val="center"/>
                        </w:trPr>
                        <w:tc>
                          <w:tcPr>
                            <w:tcW w:w="2448" w:type="dxa"/>
                            <w:tcBorders>
                              <w:top w:val="single" w:sz="18"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7AAD2255"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Pre-Screen Form</w:t>
                            </w:r>
                          </w:p>
                        </w:tc>
                        <w:tc>
                          <w:tcPr>
                            <w:tcW w:w="1008" w:type="dxa"/>
                            <w:tcBorders>
                              <w:top w:val="single" w:sz="18" w:space="0" w:color="auto"/>
                              <w:left w:val="nil"/>
                              <w:bottom w:val="single" w:sz="4" w:space="0" w:color="auto"/>
                              <w:right w:val="single" w:sz="4" w:space="0" w:color="auto"/>
                            </w:tcBorders>
                            <w:shd w:val="clear" w:color="auto" w:fill="auto"/>
                            <w:vAlign w:val="center"/>
                            <w:hideMark/>
                          </w:tcPr>
                          <w:p w14:paraId="5F0B1415"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single" w:sz="18" w:space="0" w:color="auto"/>
                              <w:left w:val="nil"/>
                              <w:bottom w:val="single" w:sz="4" w:space="0" w:color="auto"/>
                              <w:right w:val="single" w:sz="4" w:space="0" w:color="auto"/>
                            </w:tcBorders>
                            <w:shd w:val="clear" w:color="auto" w:fill="auto"/>
                            <w:vAlign w:val="center"/>
                            <w:hideMark/>
                          </w:tcPr>
                          <w:p w14:paraId="470E578C" w14:textId="77777777" w:rsidR="00FF2442" w:rsidRPr="006D0004" w:rsidRDefault="00FF2442" w:rsidP="006D0004">
                            <w:pPr>
                              <w:jc w:val="center"/>
                              <w:rPr>
                                <w:rFonts w:eastAsia="Times New Roman" w:cstheme="minorHAnsi"/>
                                <w:color w:val="000000"/>
                                <w:sz w:val="20"/>
                                <w:szCs w:val="20"/>
                              </w:rPr>
                            </w:pPr>
                          </w:p>
                        </w:tc>
                        <w:tc>
                          <w:tcPr>
                            <w:tcW w:w="1440" w:type="dxa"/>
                            <w:tcBorders>
                              <w:top w:val="single" w:sz="18" w:space="0" w:color="auto"/>
                              <w:left w:val="nil"/>
                              <w:bottom w:val="single" w:sz="4" w:space="0" w:color="auto"/>
                              <w:right w:val="single" w:sz="4" w:space="0" w:color="auto"/>
                            </w:tcBorders>
                            <w:shd w:val="clear" w:color="auto" w:fill="auto"/>
                            <w:vAlign w:val="center"/>
                            <w:hideMark/>
                          </w:tcPr>
                          <w:p w14:paraId="0C41819C" w14:textId="77777777" w:rsidR="00FF2442" w:rsidRPr="006D0004" w:rsidRDefault="00FF2442" w:rsidP="006D0004">
                            <w:pPr>
                              <w:jc w:val="center"/>
                              <w:rPr>
                                <w:rFonts w:eastAsia="Times New Roman" w:cstheme="minorHAnsi"/>
                                <w:color w:val="000000"/>
                                <w:sz w:val="20"/>
                                <w:szCs w:val="20"/>
                              </w:rPr>
                            </w:pPr>
                          </w:p>
                        </w:tc>
                        <w:tc>
                          <w:tcPr>
                            <w:tcW w:w="1008" w:type="dxa"/>
                            <w:tcBorders>
                              <w:top w:val="single" w:sz="18" w:space="0" w:color="auto"/>
                              <w:left w:val="nil"/>
                              <w:bottom w:val="single" w:sz="4" w:space="0" w:color="auto"/>
                              <w:right w:val="single" w:sz="4" w:space="0" w:color="auto"/>
                            </w:tcBorders>
                            <w:shd w:val="clear" w:color="auto" w:fill="auto"/>
                            <w:vAlign w:val="center"/>
                            <w:hideMark/>
                          </w:tcPr>
                          <w:p w14:paraId="4815F8CA" w14:textId="77777777" w:rsidR="00FF2442" w:rsidRPr="006D0004" w:rsidRDefault="00FF2442" w:rsidP="006D0004">
                            <w:pPr>
                              <w:jc w:val="center"/>
                              <w:rPr>
                                <w:rFonts w:eastAsia="Times New Roman" w:cstheme="minorHAnsi"/>
                                <w:color w:val="000000"/>
                                <w:sz w:val="20"/>
                                <w:szCs w:val="20"/>
                              </w:rPr>
                            </w:pPr>
                          </w:p>
                        </w:tc>
                        <w:tc>
                          <w:tcPr>
                            <w:tcW w:w="1008" w:type="dxa"/>
                            <w:tcBorders>
                              <w:top w:val="single" w:sz="18" w:space="0" w:color="auto"/>
                              <w:left w:val="nil"/>
                              <w:bottom w:val="single" w:sz="4" w:space="0" w:color="auto"/>
                              <w:right w:val="single" w:sz="4" w:space="0" w:color="auto"/>
                            </w:tcBorders>
                            <w:shd w:val="clear" w:color="auto" w:fill="auto"/>
                            <w:vAlign w:val="center"/>
                            <w:hideMark/>
                          </w:tcPr>
                          <w:p w14:paraId="0DF6434A" w14:textId="77777777" w:rsidR="00FF2442" w:rsidRPr="006D0004" w:rsidRDefault="00FF2442" w:rsidP="006D0004">
                            <w:pPr>
                              <w:jc w:val="center"/>
                              <w:rPr>
                                <w:rFonts w:eastAsia="Times New Roman" w:cstheme="minorHAnsi"/>
                                <w:color w:val="000000"/>
                                <w:sz w:val="20"/>
                                <w:szCs w:val="20"/>
                              </w:rPr>
                            </w:pPr>
                          </w:p>
                        </w:tc>
                        <w:tc>
                          <w:tcPr>
                            <w:tcW w:w="1152" w:type="dxa"/>
                            <w:tcBorders>
                              <w:top w:val="single" w:sz="18" w:space="0" w:color="auto"/>
                              <w:left w:val="nil"/>
                              <w:bottom w:val="single" w:sz="4" w:space="0" w:color="auto"/>
                              <w:right w:val="single" w:sz="4" w:space="0" w:color="auto"/>
                            </w:tcBorders>
                            <w:shd w:val="clear" w:color="auto" w:fill="auto"/>
                            <w:vAlign w:val="center"/>
                            <w:hideMark/>
                          </w:tcPr>
                          <w:p w14:paraId="3B80228F" w14:textId="77777777" w:rsidR="00FF2442" w:rsidRPr="006D0004" w:rsidRDefault="00FF2442" w:rsidP="006D0004">
                            <w:pPr>
                              <w:jc w:val="center"/>
                              <w:rPr>
                                <w:rFonts w:eastAsia="Times New Roman" w:cstheme="minorHAnsi"/>
                                <w:color w:val="000000"/>
                                <w:sz w:val="20"/>
                                <w:szCs w:val="20"/>
                              </w:rPr>
                            </w:pPr>
                          </w:p>
                        </w:tc>
                        <w:tc>
                          <w:tcPr>
                            <w:tcW w:w="1152" w:type="dxa"/>
                            <w:tcBorders>
                              <w:top w:val="single" w:sz="18" w:space="0" w:color="auto"/>
                              <w:left w:val="nil"/>
                              <w:bottom w:val="single" w:sz="4" w:space="0" w:color="auto"/>
                              <w:right w:val="single" w:sz="4" w:space="0" w:color="auto"/>
                            </w:tcBorders>
                            <w:shd w:val="clear" w:color="auto" w:fill="auto"/>
                            <w:vAlign w:val="center"/>
                            <w:hideMark/>
                          </w:tcPr>
                          <w:p w14:paraId="3DBA9606" w14:textId="77777777" w:rsidR="00FF2442" w:rsidRPr="006D0004" w:rsidRDefault="00FF2442" w:rsidP="006D0004">
                            <w:pPr>
                              <w:jc w:val="center"/>
                              <w:rPr>
                                <w:rFonts w:eastAsia="Times New Roman" w:cstheme="minorHAnsi"/>
                                <w:color w:val="000000"/>
                                <w:sz w:val="20"/>
                                <w:szCs w:val="20"/>
                              </w:rPr>
                            </w:pPr>
                          </w:p>
                        </w:tc>
                        <w:tc>
                          <w:tcPr>
                            <w:tcW w:w="1152" w:type="dxa"/>
                            <w:tcBorders>
                              <w:top w:val="single" w:sz="18" w:space="0" w:color="auto"/>
                              <w:left w:val="nil"/>
                              <w:bottom w:val="single" w:sz="4" w:space="0" w:color="auto"/>
                              <w:right w:val="single" w:sz="4" w:space="0" w:color="auto"/>
                            </w:tcBorders>
                            <w:shd w:val="clear" w:color="auto" w:fill="auto"/>
                            <w:vAlign w:val="center"/>
                            <w:hideMark/>
                          </w:tcPr>
                          <w:p w14:paraId="3A1A485C" w14:textId="77777777" w:rsidR="00FF2442" w:rsidRPr="006D0004" w:rsidRDefault="00FF2442" w:rsidP="006D0004">
                            <w:pPr>
                              <w:jc w:val="center"/>
                              <w:rPr>
                                <w:rFonts w:eastAsia="Times New Roman" w:cstheme="minorHAnsi"/>
                                <w:color w:val="000000"/>
                                <w:sz w:val="20"/>
                                <w:szCs w:val="20"/>
                              </w:rPr>
                            </w:pPr>
                          </w:p>
                        </w:tc>
                        <w:tc>
                          <w:tcPr>
                            <w:tcW w:w="1152" w:type="dxa"/>
                            <w:tcBorders>
                              <w:top w:val="single" w:sz="18" w:space="0" w:color="auto"/>
                              <w:left w:val="nil"/>
                              <w:bottom w:val="single" w:sz="4" w:space="0" w:color="auto"/>
                              <w:right w:val="single" w:sz="4" w:space="0" w:color="auto"/>
                            </w:tcBorders>
                            <w:shd w:val="clear" w:color="auto" w:fill="auto"/>
                            <w:vAlign w:val="center"/>
                            <w:hideMark/>
                          </w:tcPr>
                          <w:p w14:paraId="1D56C5A5" w14:textId="77777777" w:rsidR="00FF2442" w:rsidRPr="006D0004" w:rsidRDefault="00FF2442" w:rsidP="006D0004">
                            <w:pPr>
                              <w:jc w:val="center"/>
                              <w:rPr>
                                <w:rFonts w:eastAsia="Times New Roman" w:cstheme="minorHAnsi"/>
                                <w:color w:val="000000"/>
                                <w:sz w:val="20"/>
                                <w:szCs w:val="20"/>
                              </w:rPr>
                            </w:pPr>
                          </w:p>
                        </w:tc>
                      </w:tr>
                      <w:tr w:rsidR="00FF2442" w:rsidRPr="006D0004" w14:paraId="17DD5FD6"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1A6695AF"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Screening Form</w:t>
                            </w:r>
                          </w:p>
                        </w:tc>
                        <w:tc>
                          <w:tcPr>
                            <w:tcW w:w="1008" w:type="dxa"/>
                            <w:tcBorders>
                              <w:top w:val="nil"/>
                              <w:left w:val="nil"/>
                              <w:bottom w:val="single" w:sz="4" w:space="0" w:color="auto"/>
                              <w:right w:val="single" w:sz="4" w:space="0" w:color="auto"/>
                            </w:tcBorders>
                            <w:shd w:val="clear" w:color="auto" w:fill="auto"/>
                            <w:vAlign w:val="center"/>
                            <w:hideMark/>
                          </w:tcPr>
                          <w:p w14:paraId="6C890CB3"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60B91CB8"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388FBC0D"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7D2E0633"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69B0DDAB"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134CECD"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21EE549C"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F3098BF"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1660BA72" w14:textId="77777777" w:rsidR="00FF2442" w:rsidRPr="006D0004" w:rsidRDefault="00FF2442" w:rsidP="006D0004">
                            <w:pPr>
                              <w:jc w:val="center"/>
                              <w:rPr>
                                <w:rFonts w:eastAsia="Times New Roman" w:cstheme="minorHAnsi"/>
                                <w:color w:val="000000"/>
                                <w:sz w:val="20"/>
                                <w:szCs w:val="20"/>
                              </w:rPr>
                            </w:pPr>
                          </w:p>
                        </w:tc>
                      </w:tr>
                      <w:tr w:rsidR="00FF2442" w:rsidRPr="006D0004" w14:paraId="7B102389"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22B265F7"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Eligibility Review</w:t>
                            </w:r>
                          </w:p>
                        </w:tc>
                        <w:tc>
                          <w:tcPr>
                            <w:tcW w:w="1008" w:type="dxa"/>
                            <w:tcBorders>
                              <w:top w:val="nil"/>
                              <w:left w:val="nil"/>
                              <w:bottom w:val="single" w:sz="4" w:space="0" w:color="auto"/>
                              <w:right w:val="single" w:sz="4" w:space="0" w:color="auto"/>
                            </w:tcBorders>
                            <w:shd w:val="clear" w:color="auto" w:fill="auto"/>
                            <w:vAlign w:val="center"/>
                            <w:hideMark/>
                          </w:tcPr>
                          <w:p w14:paraId="30FE8AAD"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301ACF70"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0F94C532"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595DC9E8"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7E17B2B4"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6E2F9308"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2288C9F"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58A78D3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2EE0A469" w14:textId="77777777" w:rsidR="00FF2442" w:rsidRPr="006D0004" w:rsidRDefault="00FF2442" w:rsidP="006D0004">
                            <w:pPr>
                              <w:jc w:val="center"/>
                              <w:rPr>
                                <w:rFonts w:eastAsia="Times New Roman" w:cstheme="minorHAnsi"/>
                                <w:color w:val="000000"/>
                                <w:sz w:val="20"/>
                                <w:szCs w:val="20"/>
                              </w:rPr>
                            </w:pPr>
                          </w:p>
                        </w:tc>
                      </w:tr>
                      <w:tr w:rsidR="00FF2442" w:rsidRPr="006D0004" w14:paraId="6018077C"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5304557"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Written Informed Consent</w:t>
                            </w:r>
                          </w:p>
                        </w:tc>
                        <w:tc>
                          <w:tcPr>
                            <w:tcW w:w="1008" w:type="dxa"/>
                            <w:tcBorders>
                              <w:top w:val="nil"/>
                              <w:left w:val="nil"/>
                              <w:bottom w:val="single" w:sz="4" w:space="0" w:color="auto"/>
                              <w:right w:val="single" w:sz="4" w:space="0" w:color="auto"/>
                            </w:tcBorders>
                            <w:shd w:val="clear" w:color="auto" w:fill="auto"/>
                            <w:vAlign w:val="center"/>
                            <w:hideMark/>
                          </w:tcPr>
                          <w:p w14:paraId="17E0FD24"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2D5BFC16"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3CE29FB3"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5D156959"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19775493"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11F44BB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6408994B"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8EDC3D7"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147ED0AC" w14:textId="77777777" w:rsidR="00FF2442" w:rsidRPr="006D0004" w:rsidRDefault="00FF2442" w:rsidP="006D0004">
                            <w:pPr>
                              <w:jc w:val="center"/>
                              <w:rPr>
                                <w:rFonts w:eastAsia="Times New Roman" w:cstheme="minorHAnsi"/>
                                <w:color w:val="000000"/>
                                <w:sz w:val="20"/>
                                <w:szCs w:val="20"/>
                              </w:rPr>
                            </w:pPr>
                          </w:p>
                        </w:tc>
                      </w:tr>
                      <w:tr w:rsidR="00FF2442" w:rsidRPr="006D0004" w14:paraId="26DABAB7"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14E4184F"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HOOS/KOOS</w:t>
                            </w:r>
                          </w:p>
                        </w:tc>
                        <w:tc>
                          <w:tcPr>
                            <w:tcW w:w="1008" w:type="dxa"/>
                            <w:tcBorders>
                              <w:top w:val="nil"/>
                              <w:left w:val="nil"/>
                              <w:bottom w:val="single" w:sz="4" w:space="0" w:color="auto"/>
                              <w:right w:val="single" w:sz="4" w:space="0" w:color="auto"/>
                            </w:tcBorders>
                            <w:shd w:val="clear" w:color="auto" w:fill="auto"/>
                            <w:vAlign w:val="center"/>
                            <w:hideMark/>
                          </w:tcPr>
                          <w:p w14:paraId="0D8556A2"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4F5946B7"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2EFAA75C"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60F335D5"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6D651C2B"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5AF69E1F"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21CF8E2"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6C84C5F9"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3CABD36C"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r>
                      <w:tr w:rsidR="00FF2442" w:rsidRPr="006D0004" w14:paraId="2F431A26"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039C836"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Oswestry Instrument</w:t>
                            </w:r>
                          </w:p>
                        </w:tc>
                        <w:tc>
                          <w:tcPr>
                            <w:tcW w:w="1008" w:type="dxa"/>
                            <w:tcBorders>
                              <w:top w:val="nil"/>
                              <w:left w:val="nil"/>
                              <w:bottom w:val="single" w:sz="4" w:space="0" w:color="auto"/>
                              <w:right w:val="single" w:sz="4" w:space="0" w:color="auto"/>
                            </w:tcBorders>
                            <w:shd w:val="clear" w:color="auto" w:fill="auto"/>
                            <w:vAlign w:val="center"/>
                            <w:hideMark/>
                          </w:tcPr>
                          <w:p w14:paraId="33C28F44"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49FF00C4"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56CD299B"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17C20750"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099F400A"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D68670C"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6945FFAA"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D6E0176"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03AEA80" w14:textId="77777777" w:rsidR="00FF2442" w:rsidRPr="006D0004" w:rsidRDefault="00FF2442" w:rsidP="006D0004">
                            <w:pPr>
                              <w:jc w:val="center"/>
                              <w:rPr>
                                <w:rFonts w:eastAsia="Times New Roman" w:cstheme="minorHAnsi"/>
                                <w:color w:val="000000"/>
                                <w:sz w:val="20"/>
                                <w:szCs w:val="20"/>
                              </w:rPr>
                            </w:pPr>
                          </w:p>
                        </w:tc>
                      </w:tr>
                      <w:tr w:rsidR="00FF2442" w:rsidRPr="006D0004" w14:paraId="78937D0C"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C4F01FD" w14:textId="0176B509" w:rsidR="00FF2442" w:rsidRPr="006D0004" w:rsidRDefault="00FF2442" w:rsidP="00F77541">
                            <w:pPr>
                              <w:rPr>
                                <w:rFonts w:eastAsia="Times New Roman" w:cstheme="minorHAnsi"/>
                                <w:color w:val="000000"/>
                                <w:sz w:val="20"/>
                                <w:szCs w:val="20"/>
                              </w:rPr>
                            </w:pPr>
                            <w:r w:rsidRPr="006D0004">
                              <w:rPr>
                                <w:rFonts w:eastAsia="Times New Roman" w:cstheme="minorHAnsi"/>
                                <w:color w:val="000000"/>
                                <w:sz w:val="20"/>
                                <w:szCs w:val="20"/>
                              </w:rPr>
                              <w:t>Charlson Comorbidity Index</w:t>
                            </w:r>
                          </w:p>
                        </w:tc>
                        <w:tc>
                          <w:tcPr>
                            <w:tcW w:w="1008" w:type="dxa"/>
                            <w:tcBorders>
                              <w:top w:val="nil"/>
                              <w:left w:val="nil"/>
                              <w:bottom w:val="single" w:sz="4" w:space="0" w:color="auto"/>
                              <w:right w:val="single" w:sz="4" w:space="0" w:color="auto"/>
                            </w:tcBorders>
                            <w:shd w:val="clear" w:color="auto" w:fill="auto"/>
                            <w:vAlign w:val="center"/>
                            <w:hideMark/>
                          </w:tcPr>
                          <w:p w14:paraId="3E0C2D1D"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742B8215"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442A4395"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246F90F5"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6718DB1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F993A19"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7456B4E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3D664035"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16B9FFB5" w14:textId="77777777" w:rsidR="00FF2442" w:rsidRPr="006D0004" w:rsidRDefault="00FF2442" w:rsidP="006D0004">
                            <w:pPr>
                              <w:jc w:val="center"/>
                              <w:rPr>
                                <w:rFonts w:eastAsia="Times New Roman" w:cstheme="minorHAnsi"/>
                                <w:color w:val="000000"/>
                                <w:sz w:val="20"/>
                                <w:szCs w:val="20"/>
                              </w:rPr>
                            </w:pPr>
                          </w:p>
                        </w:tc>
                      </w:tr>
                      <w:tr w:rsidR="00FF2442" w:rsidRPr="006D0004" w14:paraId="04D20F3B"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4D311B56"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PROMIS-10 Global Health Survey</w:t>
                            </w:r>
                          </w:p>
                        </w:tc>
                        <w:tc>
                          <w:tcPr>
                            <w:tcW w:w="1008" w:type="dxa"/>
                            <w:tcBorders>
                              <w:top w:val="nil"/>
                              <w:left w:val="nil"/>
                              <w:bottom w:val="single" w:sz="4" w:space="0" w:color="auto"/>
                              <w:right w:val="single" w:sz="4" w:space="0" w:color="auto"/>
                            </w:tcBorders>
                            <w:shd w:val="clear" w:color="auto" w:fill="auto"/>
                            <w:vAlign w:val="center"/>
                            <w:hideMark/>
                          </w:tcPr>
                          <w:p w14:paraId="6FF29452"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48310513"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440" w:type="dxa"/>
                            <w:tcBorders>
                              <w:top w:val="nil"/>
                              <w:left w:val="nil"/>
                              <w:bottom w:val="single" w:sz="4" w:space="0" w:color="auto"/>
                              <w:right w:val="single" w:sz="4" w:space="0" w:color="auto"/>
                            </w:tcBorders>
                            <w:shd w:val="clear" w:color="auto" w:fill="auto"/>
                            <w:vAlign w:val="center"/>
                            <w:hideMark/>
                          </w:tcPr>
                          <w:p w14:paraId="1B9C8A56"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5F73D650"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79F1A96E"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6FDD028"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1227574A"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0A4C73AC"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31FE5365"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r>
                      <w:tr w:rsidR="00FF2442" w:rsidRPr="006D0004" w14:paraId="4194093B"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099EED21"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Randomization</w:t>
                            </w:r>
                          </w:p>
                        </w:tc>
                        <w:tc>
                          <w:tcPr>
                            <w:tcW w:w="1008" w:type="dxa"/>
                            <w:tcBorders>
                              <w:top w:val="nil"/>
                              <w:left w:val="nil"/>
                              <w:bottom w:val="single" w:sz="4" w:space="0" w:color="auto"/>
                              <w:right w:val="single" w:sz="4" w:space="0" w:color="auto"/>
                            </w:tcBorders>
                            <w:shd w:val="clear" w:color="auto" w:fill="auto"/>
                            <w:vAlign w:val="center"/>
                            <w:hideMark/>
                          </w:tcPr>
                          <w:p w14:paraId="30FBC249"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4559464F"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0CEB0BBC"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008" w:type="dxa"/>
                            <w:tcBorders>
                              <w:top w:val="nil"/>
                              <w:left w:val="nil"/>
                              <w:bottom w:val="single" w:sz="4" w:space="0" w:color="auto"/>
                              <w:right w:val="single" w:sz="4" w:space="0" w:color="auto"/>
                            </w:tcBorders>
                            <w:shd w:val="clear" w:color="auto" w:fill="auto"/>
                            <w:vAlign w:val="center"/>
                            <w:hideMark/>
                          </w:tcPr>
                          <w:p w14:paraId="302DE644"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6BE796AB"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2E8C0167"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C1E99D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4CFFD91E"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0E3926D9" w14:textId="77777777" w:rsidR="00FF2442" w:rsidRPr="006D0004" w:rsidRDefault="00FF2442" w:rsidP="006D0004">
                            <w:pPr>
                              <w:jc w:val="center"/>
                              <w:rPr>
                                <w:rFonts w:eastAsia="Times New Roman" w:cstheme="minorHAnsi"/>
                                <w:color w:val="000000"/>
                                <w:sz w:val="20"/>
                                <w:szCs w:val="20"/>
                              </w:rPr>
                            </w:pPr>
                          </w:p>
                        </w:tc>
                      </w:tr>
                      <w:tr w:rsidR="00FF2442" w:rsidRPr="006D0004" w14:paraId="2EAC95E1"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14:paraId="3CB00DE6" w14:textId="13B929AB" w:rsidR="00FF2442" w:rsidRPr="006D0004" w:rsidRDefault="00FF2442" w:rsidP="006D0004">
                            <w:pPr>
                              <w:rPr>
                                <w:rFonts w:eastAsia="Times New Roman" w:cstheme="minorHAnsi"/>
                                <w:color w:val="000000"/>
                                <w:sz w:val="20"/>
                                <w:szCs w:val="20"/>
                              </w:rPr>
                            </w:pPr>
                            <w:r>
                              <w:rPr>
                                <w:rFonts w:eastAsia="Times New Roman" w:cstheme="minorHAnsi"/>
                                <w:color w:val="000000"/>
                                <w:sz w:val="20"/>
                                <w:szCs w:val="20"/>
                              </w:rPr>
                              <w:t>Urine pregnancy test</w:t>
                            </w:r>
                          </w:p>
                        </w:tc>
                        <w:tc>
                          <w:tcPr>
                            <w:tcW w:w="1008" w:type="dxa"/>
                            <w:tcBorders>
                              <w:top w:val="nil"/>
                              <w:left w:val="nil"/>
                              <w:bottom w:val="single" w:sz="4" w:space="0" w:color="auto"/>
                              <w:right w:val="single" w:sz="4" w:space="0" w:color="auto"/>
                            </w:tcBorders>
                            <w:shd w:val="clear" w:color="auto" w:fill="auto"/>
                            <w:vAlign w:val="center"/>
                          </w:tcPr>
                          <w:p w14:paraId="4911F68A"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14:paraId="512BD8A2"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14:paraId="1A22AA27"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tcPr>
                          <w:p w14:paraId="3EE651D7" w14:textId="12BC5B93" w:rsidR="00FF2442" w:rsidRPr="000F57D7" w:rsidRDefault="00FF2442" w:rsidP="006D0004">
                            <w:pPr>
                              <w:jc w:val="center"/>
                              <w:rPr>
                                <w:rFonts w:eastAsia="Times New Roman" w:cstheme="minorHAnsi"/>
                                <w:color w:val="000000"/>
                                <w:sz w:val="20"/>
                                <w:szCs w:val="20"/>
                                <w:vertAlign w:val="superscript"/>
                              </w:rPr>
                            </w:pPr>
                            <w:r>
                              <w:rPr>
                                <w:rFonts w:eastAsia="Times New Roman" w:cstheme="minorHAnsi"/>
                                <w:color w:val="000000"/>
                                <w:sz w:val="20"/>
                                <w:szCs w:val="20"/>
                              </w:rPr>
                              <w:t>X</w:t>
                            </w:r>
                            <w:r>
                              <w:rPr>
                                <w:rFonts w:eastAsia="Times New Roman" w:cstheme="minorHAnsi"/>
                                <w:color w:val="000000"/>
                                <w:sz w:val="20"/>
                                <w:szCs w:val="20"/>
                                <w:vertAlign w:val="superscript"/>
                              </w:rPr>
                              <w:t>1</w:t>
                            </w:r>
                          </w:p>
                        </w:tc>
                        <w:tc>
                          <w:tcPr>
                            <w:tcW w:w="1008" w:type="dxa"/>
                            <w:tcBorders>
                              <w:top w:val="nil"/>
                              <w:left w:val="nil"/>
                              <w:bottom w:val="single" w:sz="4" w:space="0" w:color="auto"/>
                              <w:right w:val="single" w:sz="4" w:space="0" w:color="auto"/>
                            </w:tcBorders>
                            <w:shd w:val="clear" w:color="auto" w:fill="auto"/>
                            <w:vAlign w:val="center"/>
                          </w:tcPr>
                          <w:p w14:paraId="24DE7D5F"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tcPr>
                          <w:p w14:paraId="067C7E4E"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tcPr>
                          <w:p w14:paraId="7106332D"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tcPr>
                          <w:p w14:paraId="15E63212"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tcPr>
                          <w:p w14:paraId="3B1BA598" w14:textId="77777777" w:rsidR="00FF2442" w:rsidRPr="006D0004" w:rsidRDefault="00FF2442" w:rsidP="006D0004">
                            <w:pPr>
                              <w:jc w:val="center"/>
                              <w:rPr>
                                <w:rFonts w:eastAsia="Times New Roman" w:cstheme="minorHAnsi"/>
                                <w:color w:val="000000"/>
                                <w:sz w:val="20"/>
                                <w:szCs w:val="20"/>
                              </w:rPr>
                            </w:pPr>
                          </w:p>
                        </w:tc>
                      </w:tr>
                      <w:tr w:rsidR="00FF2442" w:rsidRPr="006D0004" w14:paraId="38A1CD25"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732F153"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Study Drug Administration (Aspirin and Warfarin Arms)</w:t>
                            </w:r>
                          </w:p>
                        </w:tc>
                        <w:tc>
                          <w:tcPr>
                            <w:tcW w:w="1008" w:type="dxa"/>
                            <w:tcBorders>
                              <w:top w:val="nil"/>
                              <w:left w:val="nil"/>
                              <w:bottom w:val="single" w:sz="4" w:space="0" w:color="auto"/>
                              <w:right w:val="single" w:sz="4" w:space="0" w:color="auto"/>
                            </w:tcBorders>
                            <w:shd w:val="clear" w:color="auto" w:fill="auto"/>
                            <w:vAlign w:val="center"/>
                            <w:hideMark/>
                          </w:tcPr>
                          <w:p w14:paraId="2860F5A4"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2ABC4B0D"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14980D96"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284E017F"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 xml:space="preserve">X </w:t>
                            </w:r>
                            <w:r w:rsidRPr="006D0004">
                              <w:rPr>
                                <w:rFonts w:eastAsia="Times New Roman" w:cstheme="minorHAnsi"/>
                                <w:color w:val="000000"/>
                                <w:sz w:val="20"/>
                                <w:szCs w:val="20"/>
                              </w:rPr>
                              <w:br/>
                              <w:t>(ongoing for 30 days)</w:t>
                            </w:r>
                          </w:p>
                        </w:tc>
                        <w:tc>
                          <w:tcPr>
                            <w:tcW w:w="1008" w:type="dxa"/>
                            <w:tcBorders>
                              <w:top w:val="nil"/>
                              <w:left w:val="nil"/>
                              <w:bottom w:val="single" w:sz="4" w:space="0" w:color="auto"/>
                              <w:right w:val="single" w:sz="4" w:space="0" w:color="auto"/>
                            </w:tcBorders>
                            <w:shd w:val="clear" w:color="auto" w:fill="auto"/>
                            <w:vAlign w:val="center"/>
                            <w:hideMark/>
                          </w:tcPr>
                          <w:p w14:paraId="539C1BFC"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26EA6AE4"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0A13663A"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254577CB"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75116D7A" w14:textId="77777777" w:rsidR="00FF2442" w:rsidRPr="006D0004" w:rsidRDefault="00FF2442" w:rsidP="006D0004">
                            <w:pPr>
                              <w:jc w:val="center"/>
                              <w:rPr>
                                <w:rFonts w:eastAsia="Times New Roman" w:cstheme="minorHAnsi"/>
                                <w:color w:val="000000"/>
                                <w:sz w:val="20"/>
                                <w:szCs w:val="20"/>
                              </w:rPr>
                            </w:pPr>
                          </w:p>
                        </w:tc>
                      </w:tr>
                      <w:tr w:rsidR="00FF2442" w:rsidRPr="006D0004" w14:paraId="5892615E" w14:textId="77777777" w:rsidTr="005B67D6">
                        <w:trPr>
                          <w:trHeight w:val="432"/>
                          <w:jc w:val="center"/>
                        </w:trPr>
                        <w:tc>
                          <w:tcPr>
                            <w:tcW w:w="2448"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3247C69B"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Study Drug Administration (Rivaroxaban Arm)</w:t>
                            </w:r>
                          </w:p>
                        </w:tc>
                        <w:tc>
                          <w:tcPr>
                            <w:tcW w:w="1008" w:type="dxa"/>
                            <w:tcBorders>
                              <w:top w:val="nil"/>
                              <w:left w:val="nil"/>
                              <w:bottom w:val="single" w:sz="4" w:space="0" w:color="auto"/>
                              <w:right w:val="single" w:sz="4" w:space="0" w:color="auto"/>
                            </w:tcBorders>
                            <w:shd w:val="clear" w:color="auto" w:fill="auto"/>
                            <w:vAlign w:val="center"/>
                            <w:hideMark/>
                          </w:tcPr>
                          <w:p w14:paraId="069AEAB3"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002A85F6"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7A61D2EE"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15E5E6E1"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14:paraId="2FD715B0"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 xml:space="preserve">X </w:t>
                            </w:r>
                            <w:r w:rsidRPr="006D0004">
                              <w:rPr>
                                <w:rFonts w:eastAsia="Times New Roman" w:cstheme="minorHAnsi"/>
                                <w:color w:val="000000"/>
                                <w:sz w:val="20"/>
                                <w:szCs w:val="20"/>
                              </w:rPr>
                              <w:br/>
                              <w:t>(ongoing for 30 days)</w:t>
                            </w:r>
                          </w:p>
                        </w:tc>
                        <w:tc>
                          <w:tcPr>
                            <w:tcW w:w="1152" w:type="dxa"/>
                            <w:tcBorders>
                              <w:top w:val="nil"/>
                              <w:left w:val="nil"/>
                              <w:bottom w:val="single" w:sz="4" w:space="0" w:color="auto"/>
                              <w:right w:val="single" w:sz="4" w:space="0" w:color="auto"/>
                            </w:tcBorders>
                            <w:shd w:val="clear" w:color="auto" w:fill="auto"/>
                            <w:vAlign w:val="center"/>
                            <w:hideMark/>
                          </w:tcPr>
                          <w:p w14:paraId="6967D382"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4F2A0282"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4" w:space="0" w:color="auto"/>
                              <w:right w:val="single" w:sz="4" w:space="0" w:color="auto"/>
                            </w:tcBorders>
                            <w:shd w:val="clear" w:color="auto" w:fill="auto"/>
                            <w:vAlign w:val="center"/>
                            <w:hideMark/>
                          </w:tcPr>
                          <w:p w14:paraId="19AF1EBA"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4" w:space="0" w:color="auto"/>
                              <w:right w:val="single" w:sz="4" w:space="0" w:color="auto"/>
                            </w:tcBorders>
                            <w:shd w:val="clear" w:color="auto" w:fill="auto"/>
                            <w:vAlign w:val="center"/>
                            <w:hideMark/>
                          </w:tcPr>
                          <w:p w14:paraId="6E3A95D1" w14:textId="77777777" w:rsidR="00FF2442" w:rsidRPr="006D0004" w:rsidRDefault="00FF2442" w:rsidP="006D0004">
                            <w:pPr>
                              <w:jc w:val="center"/>
                              <w:rPr>
                                <w:rFonts w:eastAsia="Times New Roman" w:cstheme="minorHAnsi"/>
                                <w:color w:val="000000"/>
                                <w:sz w:val="20"/>
                                <w:szCs w:val="20"/>
                              </w:rPr>
                            </w:pPr>
                          </w:p>
                        </w:tc>
                      </w:tr>
                      <w:tr w:rsidR="00FF2442" w:rsidRPr="006D0004" w14:paraId="10046356" w14:textId="77777777" w:rsidTr="005B67D6">
                        <w:trPr>
                          <w:trHeight w:val="432"/>
                          <w:jc w:val="center"/>
                        </w:trPr>
                        <w:tc>
                          <w:tcPr>
                            <w:tcW w:w="2448" w:type="dxa"/>
                            <w:tcBorders>
                              <w:top w:val="nil"/>
                              <w:left w:val="single" w:sz="4" w:space="0" w:color="auto"/>
                              <w:bottom w:val="single" w:sz="2" w:space="0" w:color="auto"/>
                              <w:right w:val="single" w:sz="4" w:space="0" w:color="auto"/>
                            </w:tcBorders>
                            <w:shd w:val="clear" w:color="auto" w:fill="auto"/>
                            <w:noWrap/>
                            <w:tcMar>
                              <w:left w:w="43" w:type="dxa"/>
                              <w:right w:w="43" w:type="dxa"/>
                            </w:tcMar>
                            <w:vAlign w:val="center"/>
                            <w:hideMark/>
                          </w:tcPr>
                          <w:p w14:paraId="02AE4977"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Perioperative Form</w:t>
                            </w:r>
                          </w:p>
                        </w:tc>
                        <w:tc>
                          <w:tcPr>
                            <w:tcW w:w="1008" w:type="dxa"/>
                            <w:tcBorders>
                              <w:top w:val="nil"/>
                              <w:left w:val="nil"/>
                              <w:bottom w:val="single" w:sz="2" w:space="0" w:color="auto"/>
                              <w:right w:val="single" w:sz="4" w:space="0" w:color="auto"/>
                            </w:tcBorders>
                            <w:shd w:val="clear" w:color="auto" w:fill="auto"/>
                            <w:vAlign w:val="center"/>
                            <w:hideMark/>
                          </w:tcPr>
                          <w:p w14:paraId="7345066F"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2" w:space="0" w:color="auto"/>
                              <w:right w:val="single" w:sz="4" w:space="0" w:color="auto"/>
                            </w:tcBorders>
                            <w:shd w:val="clear" w:color="auto" w:fill="auto"/>
                            <w:vAlign w:val="center"/>
                            <w:hideMark/>
                          </w:tcPr>
                          <w:p w14:paraId="3A14D6F9" w14:textId="77777777" w:rsidR="00FF2442" w:rsidRPr="006D0004" w:rsidRDefault="00FF2442" w:rsidP="006D0004">
                            <w:pPr>
                              <w:jc w:val="center"/>
                              <w:rPr>
                                <w:rFonts w:eastAsia="Times New Roman" w:cstheme="minorHAnsi"/>
                                <w:color w:val="000000"/>
                                <w:sz w:val="20"/>
                                <w:szCs w:val="20"/>
                              </w:rPr>
                            </w:pPr>
                          </w:p>
                        </w:tc>
                        <w:tc>
                          <w:tcPr>
                            <w:tcW w:w="1440" w:type="dxa"/>
                            <w:tcBorders>
                              <w:top w:val="nil"/>
                              <w:left w:val="nil"/>
                              <w:bottom w:val="single" w:sz="2" w:space="0" w:color="auto"/>
                              <w:right w:val="single" w:sz="4" w:space="0" w:color="auto"/>
                            </w:tcBorders>
                            <w:shd w:val="clear" w:color="auto" w:fill="auto"/>
                            <w:vAlign w:val="center"/>
                            <w:hideMark/>
                          </w:tcPr>
                          <w:p w14:paraId="4C87E898"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2" w:space="0" w:color="auto"/>
                              <w:right w:val="single" w:sz="4" w:space="0" w:color="auto"/>
                            </w:tcBorders>
                            <w:shd w:val="clear" w:color="auto" w:fill="auto"/>
                            <w:vAlign w:val="center"/>
                            <w:hideMark/>
                          </w:tcPr>
                          <w:p w14:paraId="14F2FCC4" w14:textId="77777777" w:rsidR="00FF2442" w:rsidRPr="006D0004" w:rsidRDefault="00FF2442" w:rsidP="006D0004">
                            <w:pPr>
                              <w:jc w:val="center"/>
                              <w:rPr>
                                <w:rFonts w:eastAsia="Times New Roman" w:cstheme="minorHAnsi"/>
                                <w:color w:val="000000"/>
                                <w:sz w:val="20"/>
                                <w:szCs w:val="20"/>
                              </w:rPr>
                            </w:pPr>
                          </w:p>
                        </w:tc>
                        <w:tc>
                          <w:tcPr>
                            <w:tcW w:w="1008" w:type="dxa"/>
                            <w:tcBorders>
                              <w:top w:val="nil"/>
                              <w:left w:val="nil"/>
                              <w:bottom w:val="single" w:sz="2" w:space="0" w:color="auto"/>
                              <w:right w:val="single" w:sz="4" w:space="0" w:color="auto"/>
                            </w:tcBorders>
                            <w:shd w:val="clear" w:color="auto" w:fill="auto"/>
                            <w:vAlign w:val="center"/>
                            <w:hideMark/>
                          </w:tcPr>
                          <w:p w14:paraId="48D7B41C"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2" w:space="0" w:color="auto"/>
                              <w:right w:val="single" w:sz="4" w:space="0" w:color="auto"/>
                            </w:tcBorders>
                            <w:shd w:val="clear" w:color="auto" w:fill="auto"/>
                            <w:vAlign w:val="center"/>
                            <w:hideMark/>
                          </w:tcPr>
                          <w:p w14:paraId="162565E6"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nil"/>
                              <w:left w:val="nil"/>
                              <w:bottom w:val="single" w:sz="2" w:space="0" w:color="auto"/>
                              <w:right w:val="single" w:sz="4" w:space="0" w:color="auto"/>
                            </w:tcBorders>
                            <w:shd w:val="clear" w:color="auto" w:fill="auto"/>
                            <w:vAlign w:val="center"/>
                            <w:hideMark/>
                          </w:tcPr>
                          <w:p w14:paraId="33C2E639"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2" w:space="0" w:color="auto"/>
                              <w:right w:val="single" w:sz="4" w:space="0" w:color="auto"/>
                            </w:tcBorders>
                            <w:shd w:val="clear" w:color="auto" w:fill="auto"/>
                            <w:vAlign w:val="center"/>
                            <w:hideMark/>
                          </w:tcPr>
                          <w:p w14:paraId="5706DEFD" w14:textId="77777777" w:rsidR="00FF2442" w:rsidRPr="006D0004" w:rsidRDefault="00FF2442" w:rsidP="006D0004">
                            <w:pPr>
                              <w:jc w:val="center"/>
                              <w:rPr>
                                <w:rFonts w:eastAsia="Times New Roman" w:cstheme="minorHAnsi"/>
                                <w:color w:val="000000"/>
                                <w:sz w:val="20"/>
                                <w:szCs w:val="20"/>
                              </w:rPr>
                            </w:pPr>
                          </w:p>
                        </w:tc>
                        <w:tc>
                          <w:tcPr>
                            <w:tcW w:w="1152" w:type="dxa"/>
                            <w:tcBorders>
                              <w:top w:val="nil"/>
                              <w:left w:val="nil"/>
                              <w:bottom w:val="single" w:sz="2" w:space="0" w:color="auto"/>
                              <w:right w:val="single" w:sz="4" w:space="0" w:color="auto"/>
                            </w:tcBorders>
                            <w:shd w:val="clear" w:color="auto" w:fill="auto"/>
                            <w:vAlign w:val="center"/>
                            <w:hideMark/>
                          </w:tcPr>
                          <w:p w14:paraId="3DA57849" w14:textId="77777777" w:rsidR="00FF2442" w:rsidRPr="006D0004" w:rsidRDefault="00FF2442" w:rsidP="006D0004">
                            <w:pPr>
                              <w:jc w:val="center"/>
                              <w:rPr>
                                <w:rFonts w:eastAsia="Times New Roman" w:cstheme="minorHAnsi"/>
                                <w:color w:val="000000"/>
                                <w:sz w:val="20"/>
                                <w:szCs w:val="20"/>
                              </w:rPr>
                            </w:pPr>
                          </w:p>
                        </w:tc>
                      </w:tr>
                      <w:tr w:rsidR="00FF2442" w:rsidRPr="006D0004" w14:paraId="6B8C2CB1" w14:textId="77777777" w:rsidTr="005B67D6">
                        <w:trPr>
                          <w:trHeight w:val="432"/>
                          <w:jc w:val="center"/>
                        </w:trPr>
                        <w:tc>
                          <w:tcPr>
                            <w:tcW w:w="2448" w:type="dxa"/>
                            <w:tcBorders>
                              <w:top w:val="single" w:sz="2" w:space="0" w:color="auto"/>
                              <w:left w:val="single" w:sz="2" w:space="0" w:color="auto"/>
                              <w:bottom w:val="single" w:sz="18" w:space="0" w:color="auto"/>
                              <w:right w:val="single" w:sz="2" w:space="0" w:color="auto"/>
                            </w:tcBorders>
                            <w:shd w:val="clear" w:color="auto" w:fill="auto"/>
                            <w:noWrap/>
                            <w:tcMar>
                              <w:left w:w="43" w:type="dxa"/>
                              <w:right w:w="43" w:type="dxa"/>
                            </w:tcMar>
                            <w:vAlign w:val="center"/>
                            <w:hideMark/>
                          </w:tcPr>
                          <w:p w14:paraId="1363936A" w14:textId="77777777" w:rsidR="00FF2442" w:rsidRPr="006D0004" w:rsidRDefault="00FF2442" w:rsidP="006D0004">
                            <w:pPr>
                              <w:rPr>
                                <w:rFonts w:eastAsia="Times New Roman" w:cstheme="minorHAnsi"/>
                                <w:color w:val="000000"/>
                                <w:sz w:val="20"/>
                                <w:szCs w:val="20"/>
                              </w:rPr>
                            </w:pPr>
                            <w:r w:rsidRPr="006D0004">
                              <w:rPr>
                                <w:rFonts w:eastAsia="Times New Roman" w:cstheme="minorHAnsi"/>
                                <w:color w:val="000000"/>
                                <w:sz w:val="20"/>
                                <w:szCs w:val="20"/>
                              </w:rPr>
                              <w:t>AE/SAE Monitoring</w:t>
                            </w:r>
                          </w:p>
                        </w:tc>
                        <w:tc>
                          <w:tcPr>
                            <w:tcW w:w="1008"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6E1B13AF" w14:textId="77777777" w:rsidR="00FF2442" w:rsidRPr="006D0004" w:rsidRDefault="00FF2442" w:rsidP="006D0004">
                            <w:pPr>
                              <w:jc w:val="center"/>
                              <w:rPr>
                                <w:rFonts w:eastAsia="Times New Roman" w:cstheme="minorHAnsi"/>
                                <w:color w:val="000000"/>
                                <w:sz w:val="20"/>
                                <w:szCs w:val="20"/>
                              </w:rPr>
                            </w:pPr>
                          </w:p>
                        </w:tc>
                        <w:tc>
                          <w:tcPr>
                            <w:tcW w:w="1440"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1FCF1A09" w14:textId="77777777" w:rsidR="00FF2442" w:rsidRPr="006D0004" w:rsidRDefault="00FF2442" w:rsidP="006D0004">
                            <w:pPr>
                              <w:jc w:val="center"/>
                              <w:rPr>
                                <w:rFonts w:eastAsia="Times New Roman" w:cstheme="minorHAnsi"/>
                                <w:color w:val="000000"/>
                                <w:sz w:val="20"/>
                                <w:szCs w:val="20"/>
                              </w:rPr>
                            </w:pPr>
                          </w:p>
                        </w:tc>
                        <w:tc>
                          <w:tcPr>
                            <w:tcW w:w="1440"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67268FAD"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008"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4D62D9D5"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008"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644B8F20"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41BEBB28"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4D1EC306"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302CA0B0"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c>
                          <w:tcPr>
                            <w:tcW w:w="1152" w:type="dxa"/>
                            <w:tcBorders>
                              <w:top w:val="single" w:sz="2" w:space="0" w:color="auto"/>
                              <w:left w:val="single" w:sz="2" w:space="0" w:color="auto"/>
                              <w:bottom w:val="single" w:sz="18" w:space="0" w:color="auto"/>
                              <w:right w:val="single" w:sz="2" w:space="0" w:color="auto"/>
                            </w:tcBorders>
                            <w:shd w:val="clear" w:color="auto" w:fill="auto"/>
                            <w:vAlign w:val="center"/>
                            <w:hideMark/>
                          </w:tcPr>
                          <w:p w14:paraId="3B1D3BCE" w14:textId="77777777" w:rsidR="00FF2442" w:rsidRPr="006D0004" w:rsidRDefault="00FF2442" w:rsidP="006D0004">
                            <w:pPr>
                              <w:jc w:val="center"/>
                              <w:rPr>
                                <w:rFonts w:eastAsia="Times New Roman" w:cstheme="minorHAnsi"/>
                                <w:color w:val="000000"/>
                                <w:sz w:val="20"/>
                                <w:szCs w:val="20"/>
                              </w:rPr>
                            </w:pPr>
                            <w:r w:rsidRPr="006D0004">
                              <w:rPr>
                                <w:rFonts w:eastAsia="Times New Roman" w:cstheme="minorHAnsi"/>
                                <w:color w:val="000000"/>
                                <w:sz w:val="20"/>
                                <w:szCs w:val="20"/>
                              </w:rPr>
                              <w:t>X</w:t>
                            </w:r>
                          </w:p>
                        </w:tc>
                      </w:tr>
                    </w:tbl>
                    <w:p w14:paraId="55D29B0A" w14:textId="7AEAAB17" w:rsidR="00FF2442" w:rsidRPr="000F57D7" w:rsidRDefault="00FF2442">
                      <w:pPr>
                        <w:rPr>
                          <w:sz w:val="20"/>
                        </w:rPr>
                      </w:pPr>
                      <w:r>
                        <w:rPr>
                          <w:vertAlign w:val="superscript"/>
                        </w:rPr>
                        <w:t>1</w:t>
                      </w:r>
                      <w:r>
                        <w:t xml:space="preserve"> </w:t>
                      </w:r>
                      <w:r w:rsidRPr="000F57D7">
                        <w:rPr>
                          <w:sz w:val="20"/>
                        </w:rPr>
                        <w:t>Urine pregnancy test done as part of the patient’s standard of care; the results will be reviewed for research purpose.</w:t>
                      </w:r>
                    </w:p>
                  </w:txbxContent>
                </v:textbox>
                <w10:wrap type="topAndBottom" anchorx="page"/>
              </v:shape>
            </w:pict>
          </mc:Fallback>
        </mc:AlternateContent>
      </w:r>
      <w:r w:rsidR="00C604BC">
        <w:t xml:space="preserve">Appendix </w:t>
      </w:r>
      <w:r w:rsidR="00667497">
        <w:t>E</w:t>
      </w:r>
      <w:r w:rsidR="00C604BC">
        <w:t>: Schedule of Events</w:t>
      </w:r>
      <w:bookmarkEnd w:id="907"/>
    </w:p>
    <w:p w14:paraId="6522F99A" w14:textId="0837B339" w:rsidR="009F0FAB" w:rsidRPr="006D0037" w:rsidRDefault="009F0FAB" w:rsidP="009F0FAB">
      <w:pPr>
        <w:rPr>
          <w:rFonts w:cstheme="minorHAnsi"/>
        </w:rPr>
      </w:pPr>
      <w:bookmarkStart w:id="908" w:name="_Appendix_E:_Study"/>
      <w:bookmarkEnd w:id="908"/>
    </w:p>
    <w:p w14:paraId="09CE834F" w14:textId="287BA3CE" w:rsidR="009F0FAB" w:rsidRPr="006D0037" w:rsidRDefault="009F0FAB" w:rsidP="009F0FAB">
      <w:pPr>
        <w:rPr>
          <w:rFonts w:cstheme="minorHAnsi"/>
        </w:rPr>
      </w:pPr>
    </w:p>
    <w:p w14:paraId="52901290" w14:textId="77777777" w:rsidR="009F0FAB" w:rsidRPr="006D0037" w:rsidRDefault="009F0FAB" w:rsidP="009F0FAB">
      <w:pPr>
        <w:rPr>
          <w:rFonts w:cstheme="minorHAnsi"/>
        </w:rPr>
      </w:pPr>
    </w:p>
    <w:p w14:paraId="7C25063C" w14:textId="77777777" w:rsidR="009F0FAB" w:rsidRPr="006D0037" w:rsidRDefault="009F0FAB" w:rsidP="009F0FAB">
      <w:pPr>
        <w:rPr>
          <w:rFonts w:cstheme="minorHAnsi"/>
        </w:rPr>
      </w:pPr>
    </w:p>
    <w:p w14:paraId="336D2987" w14:textId="77777777" w:rsidR="009F0FAB" w:rsidRPr="006D0037" w:rsidRDefault="009F0FAB" w:rsidP="009F0FAB">
      <w:pPr>
        <w:rPr>
          <w:rFonts w:cstheme="minorHAnsi"/>
        </w:rPr>
      </w:pPr>
    </w:p>
    <w:p w14:paraId="7DDEF216" w14:textId="77777777" w:rsidR="009F0FAB" w:rsidRPr="006D0037" w:rsidRDefault="009F0FAB" w:rsidP="009F0FAB">
      <w:pPr>
        <w:rPr>
          <w:rFonts w:cstheme="minorHAnsi"/>
        </w:rPr>
      </w:pPr>
    </w:p>
    <w:p w14:paraId="6CFA3239" w14:textId="5016028E" w:rsidR="009F0FAB" w:rsidRPr="006D0037" w:rsidRDefault="009F0FAB" w:rsidP="009F0FAB">
      <w:pPr>
        <w:rPr>
          <w:rFonts w:cstheme="minorHAnsi"/>
        </w:rPr>
      </w:pPr>
    </w:p>
    <w:p w14:paraId="556594D7" w14:textId="4287DD90" w:rsidR="009F0FAB" w:rsidRPr="006D0037" w:rsidRDefault="009F0FAB" w:rsidP="009F0FAB">
      <w:pPr>
        <w:rPr>
          <w:rFonts w:cstheme="minorHAnsi"/>
        </w:rPr>
      </w:pPr>
    </w:p>
    <w:p w14:paraId="350BD7BE" w14:textId="51A1A75A" w:rsidR="009F0FAB" w:rsidRPr="006D0037" w:rsidRDefault="009F0FAB" w:rsidP="009F0FAB">
      <w:pPr>
        <w:rPr>
          <w:rFonts w:cstheme="minorHAnsi"/>
        </w:rPr>
      </w:pPr>
    </w:p>
    <w:p w14:paraId="2260737C" w14:textId="16447D13" w:rsidR="009F0FAB" w:rsidRPr="006D0037" w:rsidRDefault="009F0FAB" w:rsidP="009F0FAB">
      <w:pPr>
        <w:rPr>
          <w:rFonts w:cstheme="minorHAnsi"/>
        </w:rPr>
      </w:pPr>
    </w:p>
    <w:p w14:paraId="693B1F41" w14:textId="77777777" w:rsidR="009F0FAB" w:rsidRPr="006D0037" w:rsidRDefault="009F0FAB" w:rsidP="009F0FAB">
      <w:pPr>
        <w:rPr>
          <w:rFonts w:cstheme="minorHAnsi"/>
        </w:rPr>
      </w:pPr>
    </w:p>
    <w:p w14:paraId="1C2AFE32" w14:textId="77777777" w:rsidR="009F0FAB" w:rsidRPr="006D0037" w:rsidRDefault="009F0FAB" w:rsidP="009F0FAB">
      <w:pPr>
        <w:rPr>
          <w:rFonts w:cstheme="minorHAnsi"/>
        </w:rPr>
      </w:pPr>
    </w:p>
    <w:p w14:paraId="38668820" w14:textId="7D93C3F4" w:rsidR="009F0FAB" w:rsidRDefault="009F0FAB" w:rsidP="009F0FAB">
      <w:pPr>
        <w:rPr>
          <w:rFonts w:cstheme="minorHAnsi"/>
        </w:rPr>
      </w:pPr>
    </w:p>
    <w:p w14:paraId="28D169F1" w14:textId="77777777" w:rsidR="0048002C" w:rsidRPr="006D0037" w:rsidRDefault="0048002C" w:rsidP="009F0FAB">
      <w:pPr>
        <w:rPr>
          <w:rFonts w:cstheme="minorHAnsi"/>
        </w:rPr>
      </w:pPr>
    </w:p>
    <w:p w14:paraId="508103CC" w14:textId="77777777" w:rsidR="009F0FAB" w:rsidRPr="006D0037" w:rsidRDefault="009F0FAB" w:rsidP="009F0FAB">
      <w:pPr>
        <w:rPr>
          <w:rFonts w:cstheme="minorHAnsi"/>
        </w:rPr>
      </w:pPr>
    </w:p>
    <w:p w14:paraId="007B9097" w14:textId="77777777" w:rsidR="009F0FAB" w:rsidRPr="006D0037" w:rsidRDefault="009F0FAB" w:rsidP="009F0FAB">
      <w:pPr>
        <w:rPr>
          <w:rFonts w:cstheme="minorHAnsi"/>
        </w:rPr>
      </w:pPr>
    </w:p>
    <w:p w14:paraId="1F669E6A" w14:textId="5E33D3A5" w:rsidR="009F0FAB" w:rsidRPr="006D0037" w:rsidRDefault="009F0FAB" w:rsidP="009F0FAB">
      <w:pPr>
        <w:rPr>
          <w:rFonts w:cstheme="minorHAnsi"/>
        </w:rPr>
      </w:pPr>
    </w:p>
    <w:p w14:paraId="3ED80CC5" w14:textId="77777777" w:rsidR="009F0FAB" w:rsidRPr="006D0037" w:rsidRDefault="009F0FAB" w:rsidP="009F0FAB">
      <w:pPr>
        <w:rPr>
          <w:rFonts w:cstheme="minorHAnsi"/>
        </w:rPr>
      </w:pPr>
    </w:p>
    <w:p w14:paraId="016EB2C1" w14:textId="77777777" w:rsidR="009F0FAB" w:rsidRPr="006D0037" w:rsidRDefault="009F0FAB" w:rsidP="009F0FAB">
      <w:pPr>
        <w:rPr>
          <w:rFonts w:cstheme="minorHAnsi"/>
        </w:rPr>
      </w:pPr>
    </w:p>
    <w:p w14:paraId="0ECC555B" w14:textId="77777777" w:rsidR="009F0FAB" w:rsidRPr="006D0037" w:rsidRDefault="009F0FAB" w:rsidP="009F0FAB">
      <w:pPr>
        <w:rPr>
          <w:rFonts w:cstheme="minorHAnsi"/>
        </w:rPr>
      </w:pPr>
    </w:p>
    <w:p w14:paraId="4FF34339" w14:textId="77777777" w:rsidR="009F0FAB" w:rsidRPr="006D0037" w:rsidRDefault="009F0FAB" w:rsidP="009F0FAB">
      <w:pPr>
        <w:jc w:val="center"/>
        <w:rPr>
          <w:rFonts w:cstheme="minorHAnsi"/>
          <w:color w:val="BFBFBF" w:themeColor="background1" w:themeShade="BF"/>
        </w:rPr>
      </w:pPr>
      <w:r w:rsidRPr="006D0037">
        <w:rPr>
          <w:rFonts w:cstheme="minorHAnsi"/>
          <w:color w:val="BFBFBF" w:themeColor="background1" w:themeShade="BF"/>
        </w:rPr>
        <w:t>[this page intentionally left blank]</w:t>
      </w:r>
    </w:p>
    <w:p w14:paraId="116198B6" w14:textId="77777777" w:rsidR="009F0FAB" w:rsidRDefault="009F0FAB">
      <w:pPr>
        <w:spacing w:after="160" w:line="259" w:lineRule="auto"/>
        <w:rPr>
          <w:rFonts w:cstheme="minorHAnsi"/>
          <w:b/>
          <w:sz w:val="28"/>
        </w:rPr>
      </w:pPr>
    </w:p>
    <w:p w14:paraId="22EF63FE" w14:textId="5550215E" w:rsidR="009F0FAB" w:rsidRDefault="009F0FAB">
      <w:pPr>
        <w:spacing w:after="160" w:line="259" w:lineRule="auto"/>
        <w:rPr>
          <w:rFonts w:cstheme="minorHAnsi"/>
          <w:b/>
          <w:sz w:val="28"/>
        </w:rPr>
      </w:pPr>
      <w:r>
        <w:br w:type="page"/>
      </w:r>
    </w:p>
    <w:p w14:paraId="3EA51373" w14:textId="452FDBBC" w:rsidR="00C61D72" w:rsidRPr="006D0037" w:rsidRDefault="00C61D72" w:rsidP="004974D9">
      <w:pPr>
        <w:pStyle w:val="Heading2"/>
      </w:pPr>
      <w:bookmarkStart w:id="909" w:name="_Toc491077081"/>
      <w:r w:rsidRPr="006D0037">
        <w:lastRenderedPageBreak/>
        <w:t xml:space="preserve">Appendix </w:t>
      </w:r>
      <w:r w:rsidR="00667497">
        <w:t>F</w:t>
      </w:r>
      <w:r w:rsidRPr="006D0037">
        <w:t xml:space="preserve">: </w:t>
      </w:r>
      <w:r w:rsidR="00853116">
        <w:t>Study Close-out Checklist</w:t>
      </w:r>
      <w:bookmarkEnd w:id="909"/>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29" w:type="dxa"/>
          <w:left w:w="29" w:type="dxa"/>
          <w:bottom w:w="29" w:type="dxa"/>
          <w:right w:w="29" w:type="dxa"/>
        </w:tblCellMar>
        <w:tblLook w:val="04A0" w:firstRow="1" w:lastRow="0" w:firstColumn="1" w:lastColumn="0" w:noHBand="0" w:noVBand="1"/>
      </w:tblPr>
      <w:tblGrid>
        <w:gridCol w:w="432"/>
        <w:gridCol w:w="5040"/>
        <w:gridCol w:w="1008"/>
        <w:gridCol w:w="1008"/>
        <w:gridCol w:w="1872"/>
      </w:tblGrid>
      <w:tr w:rsidR="00853116" w:rsidRPr="00EA5081" w14:paraId="01C1B6D4" w14:textId="77777777" w:rsidTr="00853116">
        <w:trPr>
          <w:trHeight w:val="255"/>
          <w:tblHeader/>
          <w:jc w:val="center"/>
        </w:trPr>
        <w:tc>
          <w:tcPr>
            <w:tcW w:w="432" w:type="dxa"/>
            <w:tcBorders>
              <w:bottom w:val="single" w:sz="4" w:space="0" w:color="auto"/>
            </w:tcBorders>
            <w:shd w:val="clear" w:color="auto" w:fill="FFFFFF" w:themeFill="background1"/>
            <w:noWrap/>
            <w:tcMar>
              <w:left w:w="29" w:type="dxa"/>
              <w:right w:w="29" w:type="dxa"/>
            </w:tcMar>
            <w:vAlign w:val="center"/>
            <w:hideMark/>
          </w:tcPr>
          <w:p w14:paraId="200EBCAE" w14:textId="77777777" w:rsidR="00853116" w:rsidRPr="00EA5081" w:rsidRDefault="00853116" w:rsidP="00853116">
            <w:pPr>
              <w:jc w:val="center"/>
              <w:rPr>
                <w:rFonts w:eastAsia="Times New Roman" w:cstheme="minorHAnsi"/>
                <w:b/>
                <w:bCs/>
                <w:i/>
                <w:iCs/>
                <w:sz w:val="20"/>
                <w:szCs w:val="18"/>
              </w:rPr>
            </w:pPr>
            <w:r w:rsidRPr="00EA5081">
              <w:rPr>
                <w:rFonts w:eastAsia="Times New Roman" w:cstheme="minorHAnsi"/>
                <w:b/>
                <w:bCs/>
                <w:i/>
                <w:iCs/>
                <w:sz w:val="20"/>
                <w:szCs w:val="18"/>
              </w:rPr>
              <w:t>No.</w:t>
            </w:r>
          </w:p>
        </w:tc>
        <w:tc>
          <w:tcPr>
            <w:tcW w:w="5040" w:type="dxa"/>
            <w:tcBorders>
              <w:bottom w:val="single" w:sz="4" w:space="0" w:color="auto"/>
            </w:tcBorders>
            <w:shd w:val="clear" w:color="auto" w:fill="FFFFFF" w:themeFill="background1"/>
            <w:vAlign w:val="center"/>
            <w:hideMark/>
          </w:tcPr>
          <w:p w14:paraId="7069233E" w14:textId="77777777" w:rsidR="00853116" w:rsidRPr="00EA5081" w:rsidRDefault="00853116" w:rsidP="00853116">
            <w:pPr>
              <w:jc w:val="center"/>
              <w:rPr>
                <w:rFonts w:eastAsia="Times New Roman" w:cstheme="minorHAnsi"/>
                <w:b/>
                <w:bCs/>
                <w:i/>
                <w:iCs/>
                <w:sz w:val="20"/>
                <w:szCs w:val="18"/>
              </w:rPr>
            </w:pPr>
            <w:r w:rsidRPr="00EA5081">
              <w:rPr>
                <w:rFonts w:eastAsia="Times New Roman" w:cstheme="minorHAnsi"/>
                <w:b/>
                <w:bCs/>
                <w:i/>
                <w:iCs/>
                <w:sz w:val="20"/>
                <w:szCs w:val="18"/>
              </w:rPr>
              <w:t>Task</w:t>
            </w:r>
          </w:p>
        </w:tc>
        <w:tc>
          <w:tcPr>
            <w:tcW w:w="1008" w:type="dxa"/>
            <w:tcBorders>
              <w:bottom w:val="single" w:sz="4" w:space="0" w:color="auto"/>
            </w:tcBorders>
            <w:shd w:val="clear" w:color="auto" w:fill="FFFFFF" w:themeFill="background1"/>
            <w:noWrap/>
            <w:vAlign w:val="center"/>
            <w:hideMark/>
          </w:tcPr>
          <w:p w14:paraId="0C79FF08" w14:textId="77777777" w:rsidR="00853116" w:rsidRPr="00EA5081" w:rsidRDefault="00853116" w:rsidP="00853116">
            <w:pPr>
              <w:jc w:val="center"/>
              <w:rPr>
                <w:rFonts w:eastAsia="Times New Roman" w:cstheme="minorHAnsi"/>
                <w:b/>
                <w:bCs/>
                <w:i/>
                <w:iCs/>
                <w:sz w:val="20"/>
                <w:szCs w:val="18"/>
              </w:rPr>
            </w:pPr>
            <w:r w:rsidRPr="00EA5081">
              <w:rPr>
                <w:rFonts w:eastAsia="Times New Roman" w:cstheme="minorHAnsi"/>
                <w:b/>
                <w:bCs/>
                <w:i/>
                <w:iCs/>
                <w:sz w:val="20"/>
                <w:szCs w:val="18"/>
              </w:rPr>
              <w:t>Owner</w:t>
            </w:r>
          </w:p>
        </w:tc>
        <w:tc>
          <w:tcPr>
            <w:tcW w:w="1008" w:type="dxa"/>
            <w:tcBorders>
              <w:bottom w:val="single" w:sz="4" w:space="0" w:color="auto"/>
            </w:tcBorders>
            <w:shd w:val="clear" w:color="auto" w:fill="FFFFFF" w:themeFill="background1"/>
            <w:noWrap/>
            <w:vAlign w:val="center"/>
            <w:hideMark/>
          </w:tcPr>
          <w:p w14:paraId="3F3992F9" w14:textId="77777777" w:rsidR="00853116" w:rsidRPr="00EA5081" w:rsidRDefault="00853116" w:rsidP="00853116">
            <w:pPr>
              <w:jc w:val="center"/>
              <w:rPr>
                <w:rFonts w:eastAsia="Times New Roman" w:cstheme="minorHAnsi"/>
                <w:b/>
                <w:bCs/>
                <w:i/>
                <w:iCs/>
                <w:sz w:val="20"/>
                <w:szCs w:val="18"/>
              </w:rPr>
            </w:pPr>
            <w:r w:rsidRPr="00EA5081">
              <w:rPr>
                <w:rFonts w:eastAsia="Times New Roman" w:cstheme="minorHAnsi"/>
                <w:b/>
                <w:bCs/>
                <w:i/>
                <w:iCs/>
                <w:sz w:val="20"/>
                <w:szCs w:val="18"/>
              </w:rPr>
              <w:t>Date Completed</w:t>
            </w:r>
          </w:p>
        </w:tc>
        <w:tc>
          <w:tcPr>
            <w:tcW w:w="1872" w:type="dxa"/>
            <w:tcBorders>
              <w:bottom w:val="single" w:sz="4" w:space="0" w:color="auto"/>
            </w:tcBorders>
            <w:shd w:val="clear" w:color="auto" w:fill="FFFFFF" w:themeFill="background1"/>
            <w:noWrap/>
            <w:vAlign w:val="center"/>
            <w:hideMark/>
          </w:tcPr>
          <w:p w14:paraId="1EC835B9" w14:textId="77777777" w:rsidR="00853116" w:rsidRPr="00EA5081" w:rsidRDefault="00853116" w:rsidP="00853116">
            <w:pPr>
              <w:jc w:val="center"/>
              <w:rPr>
                <w:rFonts w:eastAsia="Times New Roman" w:cstheme="minorHAnsi"/>
                <w:b/>
                <w:bCs/>
                <w:i/>
                <w:iCs/>
                <w:sz w:val="20"/>
                <w:szCs w:val="18"/>
              </w:rPr>
            </w:pPr>
            <w:r w:rsidRPr="00EA5081">
              <w:rPr>
                <w:rFonts w:eastAsia="Times New Roman" w:cstheme="minorHAnsi"/>
                <w:b/>
                <w:bCs/>
                <w:i/>
                <w:iCs/>
                <w:sz w:val="20"/>
                <w:szCs w:val="18"/>
              </w:rPr>
              <w:t>Comments</w:t>
            </w:r>
          </w:p>
        </w:tc>
      </w:tr>
      <w:tr w:rsidR="00853116" w:rsidRPr="00EA5081" w14:paraId="1C41A7C3" w14:textId="77777777" w:rsidTr="00853116">
        <w:tblPrEx>
          <w:shd w:val="clear" w:color="auto" w:fill="auto"/>
        </w:tblPrEx>
        <w:trPr>
          <w:trHeight w:val="432"/>
          <w:jc w:val="center"/>
        </w:trPr>
        <w:tc>
          <w:tcPr>
            <w:tcW w:w="9360" w:type="dxa"/>
            <w:gridSpan w:val="5"/>
            <w:shd w:val="clear" w:color="auto" w:fill="D9D9D9" w:themeFill="background1" w:themeFillShade="D9"/>
            <w:noWrap/>
            <w:tcMar>
              <w:left w:w="29" w:type="dxa"/>
              <w:right w:w="29" w:type="dxa"/>
            </w:tcMar>
            <w:vAlign w:val="center"/>
          </w:tcPr>
          <w:p w14:paraId="7F8F9477" w14:textId="77777777" w:rsidR="00853116" w:rsidRPr="00EA5081" w:rsidRDefault="00853116" w:rsidP="00853116">
            <w:pPr>
              <w:jc w:val="center"/>
              <w:rPr>
                <w:rFonts w:eastAsia="Times New Roman" w:cstheme="minorHAnsi"/>
                <w:b/>
                <w:i/>
                <w:sz w:val="18"/>
                <w:szCs w:val="18"/>
              </w:rPr>
            </w:pPr>
            <w:r w:rsidRPr="00EA5081">
              <w:rPr>
                <w:rFonts w:eastAsia="Times New Roman" w:cstheme="minorHAnsi"/>
                <w:b/>
                <w:i/>
                <w:sz w:val="18"/>
                <w:szCs w:val="18"/>
              </w:rPr>
              <w:t>Form/log completion (*Will be captured electronically only)</w:t>
            </w:r>
          </w:p>
          <w:p w14:paraId="423F94F1" w14:textId="77777777" w:rsidR="00853116" w:rsidRPr="00EA5081" w:rsidRDefault="00853116" w:rsidP="00853116">
            <w:pPr>
              <w:jc w:val="center"/>
              <w:rPr>
                <w:rFonts w:eastAsia="Times New Roman" w:cstheme="minorHAnsi"/>
                <w:b/>
                <w:sz w:val="18"/>
                <w:szCs w:val="18"/>
              </w:rPr>
            </w:pPr>
            <w:r w:rsidRPr="00EA5081">
              <w:rPr>
                <w:rFonts w:eastAsia="Times New Roman" w:cstheme="minorHAnsi"/>
                <w:sz w:val="18"/>
                <w:szCs w:val="18"/>
              </w:rPr>
              <w:t>Confirm that all necessary CRFs have been completed, collected, and the proper legible copies are present in participant files.  Include patients who were screened but not eligible, eligible but not enrolled, and all enrolled participants.</w:t>
            </w:r>
          </w:p>
        </w:tc>
      </w:tr>
      <w:tr w:rsidR="00853116" w:rsidRPr="00EA5081" w14:paraId="46C3CBCA" w14:textId="77777777" w:rsidTr="00853116">
        <w:tblPrEx>
          <w:shd w:val="clear" w:color="auto" w:fill="auto"/>
        </w:tblPrEx>
        <w:trPr>
          <w:trHeight w:val="288"/>
          <w:jc w:val="center"/>
        </w:trPr>
        <w:tc>
          <w:tcPr>
            <w:tcW w:w="432" w:type="dxa"/>
            <w:shd w:val="clear" w:color="auto" w:fill="auto"/>
            <w:noWrap/>
            <w:tcMar>
              <w:left w:w="29" w:type="dxa"/>
              <w:right w:w="29" w:type="dxa"/>
            </w:tcMar>
            <w:vAlign w:val="center"/>
            <w:hideMark/>
          </w:tcPr>
          <w:p w14:paraId="1DCD9EE3"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1</w:t>
            </w:r>
          </w:p>
        </w:tc>
        <w:tc>
          <w:tcPr>
            <w:tcW w:w="5040" w:type="dxa"/>
            <w:shd w:val="clear" w:color="auto" w:fill="auto"/>
            <w:vAlign w:val="center"/>
            <w:hideMark/>
          </w:tcPr>
          <w:p w14:paraId="74552308"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Patient Contact Form</w:t>
            </w:r>
          </w:p>
        </w:tc>
        <w:tc>
          <w:tcPr>
            <w:tcW w:w="1008" w:type="dxa"/>
            <w:shd w:val="clear" w:color="auto" w:fill="auto"/>
            <w:noWrap/>
            <w:vAlign w:val="center"/>
            <w:hideMark/>
          </w:tcPr>
          <w:p w14:paraId="012DEF6F"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5A471CCF" w14:textId="77777777" w:rsidR="00853116" w:rsidRPr="00EA5081" w:rsidRDefault="00853116" w:rsidP="00853116">
            <w:pPr>
              <w:jc w:val="center"/>
              <w:rPr>
                <w:rFonts w:eastAsia="Times New Roman" w:cstheme="minorHAnsi"/>
                <w:i/>
                <w:sz w:val="18"/>
                <w:szCs w:val="18"/>
              </w:rPr>
            </w:pPr>
          </w:p>
        </w:tc>
        <w:tc>
          <w:tcPr>
            <w:tcW w:w="1872" w:type="dxa"/>
            <w:shd w:val="clear" w:color="auto" w:fill="auto"/>
            <w:noWrap/>
            <w:vAlign w:val="center"/>
            <w:hideMark/>
          </w:tcPr>
          <w:p w14:paraId="752926D6"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15E78D09" w14:textId="77777777" w:rsidTr="00853116">
        <w:tblPrEx>
          <w:shd w:val="clear" w:color="auto" w:fill="auto"/>
        </w:tblPrEx>
        <w:trPr>
          <w:trHeight w:val="288"/>
          <w:jc w:val="center"/>
        </w:trPr>
        <w:tc>
          <w:tcPr>
            <w:tcW w:w="432" w:type="dxa"/>
            <w:shd w:val="clear" w:color="auto" w:fill="auto"/>
            <w:noWrap/>
            <w:tcMar>
              <w:left w:w="29" w:type="dxa"/>
              <w:right w:w="29" w:type="dxa"/>
            </w:tcMar>
            <w:vAlign w:val="center"/>
            <w:hideMark/>
          </w:tcPr>
          <w:p w14:paraId="606DDB86"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2</w:t>
            </w:r>
          </w:p>
        </w:tc>
        <w:tc>
          <w:tcPr>
            <w:tcW w:w="5040" w:type="dxa"/>
            <w:shd w:val="clear" w:color="auto" w:fill="auto"/>
            <w:vAlign w:val="center"/>
            <w:hideMark/>
          </w:tcPr>
          <w:p w14:paraId="718B8708"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Pre-Screen</w:t>
            </w:r>
          </w:p>
        </w:tc>
        <w:tc>
          <w:tcPr>
            <w:tcW w:w="1008" w:type="dxa"/>
            <w:shd w:val="clear" w:color="auto" w:fill="auto"/>
            <w:noWrap/>
            <w:vAlign w:val="center"/>
            <w:hideMark/>
          </w:tcPr>
          <w:p w14:paraId="10C83891"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6C2ED37D" w14:textId="77777777" w:rsidR="00853116" w:rsidRPr="00EA5081" w:rsidRDefault="00853116" w:rsidP="00853116">
            <w:pPr>
              <w:jc w:val="center"/>
              <w:rPr>
                <w:rFonts w:eastAsia="Times New Roman" w:cstheme="minorHAnsi"/>
                <w:i/>
                <w:sz w:val="18"/>
                <w:szCs w:val="18"/>
              </w:rPr>
            </w:pPr>
          </w:p>
        </w:tc>
        <w:tc>
          <w:tcPr>
            <w:tcW w:w="1872" w:type="dxa"/>
            <w:shd w:val="clear" w:color="auto" w:fill="auto"/>
            <w:noWrap/>
            <w:vAlign w:val="center"/>
            <w:hideMark/>
          </w:tcPr>
          <w:p w14:paraId="5B7440D2"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7F19632A" w14:textId="77777777" w:rsidTr="00853116">
        <w:tblPrEx>
          <w:shd w:val="clear" w:color="auto" w:fill="auto"/>
        </w:tblPrEx>
        <w:trPr>
          <w:trHeight w:val="288"/>
          <w:jc w:val="center"/>
        </w:trPr>
        <w:tc>
          <w:tcPr>
            <w:tcW w:w="432" w:type="dxa"/>
            <w:shd w:val="clear" w:color="auto" w:fill="auto"/>
            <w:noWrap/>
            <w:tcMar>
              <w:left w:w="29" w:type="dxa"/>
              <w:right w:w="29" w:type="dxa"/>
            </w:tcMar>
            <w:vAlign w:val="center"/>
            <w:hideMark/>
          </w:tcPr>
          <w:p w14:paraId="6F1A5674"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3</w:t>
            </w:r>
          </w:p>
        </w:tc>
        <w:tc>
          <w:tcPr>
            <w:tcW w:w="5040" w:type="dxa"/>
            <w:shd w:val="clear" w:color="auto" w:fill="auto"/>
            <w:vAlign w:val="center"/>
            <w:hideMark/>
          </w:tcPr>
          <w:p w14:paraId="60738538"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xml:space="preserve">Randomization </w:t>
            </w:r>
          </w:p>
        </w:tc>
        <w:tc>
          <w:tcPr>
            <w:tcW w:w="1008" w:type="dxa"/>
            <w:shd w:val="clear" w:color="auto" w:fill="auto"/>
            <w:noWrap/>
            <w:vAlign w:val="center"/>
            <w:hideMark/>
          </w:tcPr>
          <w:p w14:paraId="4ACA9088"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58178D6B" w14:textId="77777777" w:rsidR="00853116" w:rsidRPr="00EA5081" w:rsidRDefault="00853116" w:rsidP="00853116">
            <w:pPr>
              <w:jc w:val="center"/>
              <w:rPr>
                <w:rFonts w:eastAsia="Times New Roman" w:cstheme="minorHAnsi"/>
                <w:i/>
                <w:sz w:val="18"/>
                <w:szCs w:val="18"/>
              </w:rPr>
            </w:pPr>
          </w:p>
        </w:tc>
        <w:tc>
          <w:tcPr>
            <w:tcW w:w="1872" w:type="dxa"/>
            <w:shd w:val="clear" w:color="auto" w:fill="auto"/>
            <w:noWrap/>
            <w:vAlign w:val="center"/>
            <w:hideMark/>
          </w:tcPr>
          <w:p w14:paraId="1A991DD0"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05645E8E" w14:textId="77777777" w:rsidTr="00853116">
        <w:tblPrEx>
          <w:shd w:val="clear" w:color="auto" w:fill="auto"/>
        </w:tblPrEx>
        <w:trPr>
          <w:trHeight w:val="288"/>
          <w:jc w:val="center"/>
        </w:trPr>
        <w:tc>
          <w:tcPr>
            <w:tcW w:w="432" w:type="dxa"/>
            <w:shd w:val="clear" w:color="auto" w:fill="auto"/>
            <w:noWrap/>
            <w:tcMar>
              <w:left w:w="29" w:type="dxa"/>
              <w:right w:w="29" w:type="dxa"/>
            </w:tcMar>
            <w:vAlign w:val="center"/>
            <w:hideMark/>
          </w:tcPr>
          <w:p w14:paraId="0BFE41B7"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4</w:t>
            </w:r>
          </w:p>
        </w:tc>
        <w:tc>
          <w:tcPr>
            <w:tcW w:w="5040" w:type="dxa"/>
            <w:shd w:val="clear" w:color="auto" w:fill="auto"/>
            <w:vAlign w:val="center"/>
            <w:hideMark/>
          </w:tcPr>
          <w:p w14:paraId="342BBBE9"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Baseline Form (both Hip and Knee)</w:t>
            </w:r>
          </w:p>
        </w:tc>
        <w:tc>
          <w:tcPr>
            <w:tcW w:w="1008" w:type="dxa"/>
            <w:shd w:val="clear" w:color="auto" w:fill="auto"/>
            <w:noWrap/>
            <w:vAlign w:val="center"/>
            <w:hideMark/>
          </w:tcPr>
          <w:p w14:paraId="0CD4967D"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529DFFC4" w14:textId="77777777" w:rsidR="00853116" w:rsidRPr="00EA5081" w:rsidRDefault="00853116" w:rsidP="00853116">
            <w:pPr>
              <w:jc w:val="center"/>
              <w:rPr>
                <w:rFonts w:eastAsia="Times New Roman" w:cstheme="minorHAnsi"/>
                <w:i/>
                <w:sz w:val="18"/>
                <w:szCs w:val="18"/>
              </w:rPr>
            </w:pPr>
          </w:p>
        </w:tc>
        <w:tc>
          <w:tcPr>
            <w:tcW w:w="1872" w:type="dxa"/>
            <w:shd w:val="clear" w:color="auto" w:fill="auto"/>
            <w:noWrap/>
            <w:vAlign w:val="center"/>
            <w:hideMark/>
          </w:tcPr>
          <w:p w14:paraId="1269F18D"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682C3655" w14:textId="77777777" w:rsidTr="00853116">
        <w:tblPrEx>
          <w:shd w:val="clear" w:color="auto" w:fill="auto"/>
        </w:tblPrEx>
        <w:trPr>
          <w:trHeight w:val="288"/>
          <w:jc w:val="center"/>
        </w:trPr>
        <w:tc>
          <w:tcPr>
            <w:tcW w:w="432" w:type="dxa"/>
            <w:shd w:val="clear" w:color="auto" w:fill="auto"/>
            <w:noWrap/>
            <w:tcMar>
              <w:left w:w="29" w:type="dxa"/>
              <w:right w:w="29" w:type="dxa"/>
            </w:tcMar>
            <w:vAlign w:val="center"/>
          </w:tcPr>
          <w:p w14:paraId="768C2721" w14:textId="77777777" w:rsidR="00853116" w:rsidRPr="00EA5081" w:rsidRDefault="00853116" w:rsidP="00853116">
            <w:pPr>
              <w:jc w:val="center"/>
              <w:rPr>
                <w:rStyle w:val="CommentReference"/>
                <w:rFonts w:cstheme="minorHAnsi"/>
                <w:sz w:val="18"/>
                <w:szCs w:val="18"/>
              </w:rPr>
            </w:pPr>
            <w:r w:rsidRPr="00EA5081">
              <w:rPr>
                <w:rStyle w:val="CommentReference"/>
                <w:rFonts w:cstheme="minorHAnsi"/>
                <w:sz w:val="18"/>
                <w:szCs w:val="18"/>
              </w:rPr>
              <w:t>5</w:t>
            </w:r>
          </w:p>
        </w:tc>
        <w:tc>
          <w:tcPr>
            <w:tcW w:w="5040" w:type="dxa"/>
            <w:shd w:val="clear" w:color="auto" w:fill="auto"/>
            <w:vAlign w:val="center"/>
          </w:tcPr>
          <w:p w14:paraId="79C60A01"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Peri-Operative</w:t>
            </w:r>
          </w:p>
        </w:tc>
        <w:tc>
          <w:tcPr>
            <w:tcW w:w="1008" w:type="dxa"/>
            <w:shd w:val="clear" w:color="auto" w:fill="auto"/>
            <w:noWrap/>
            <w:vAlign w:val="center"/>
          </w:tcPr>
          <w:p w14:paraId="3D7AD3A8"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2C16A149" w14:textId="77777777" w:rsidR="00853116" w:rsidRPr="00EA5081" w:rsidRDefault="00853116" w:rsidP="00853116">
            <w:pPr>
              <w:jc w:val="center"/>
              <w:rPr>
                <w:rFonts w:eastAsia="Times New Roman" w:cstheme="minorHAnsi"/>
                <w:i/>
                <w:sz w:val="18"/>
                <w:szCs w:val="18"/>
              </w:rPr>
            </w:pPr>
          </w:p>
        </w:tc>
        <w:tc>
          <w:tcPr>
            <w:tcW w:w="1872" w:type="dxa"/>
            <w:shd w:val="clear" w:color="auto" w:fill="auto"/>
            <w:noWrap/>
            <w:vAlign w:val="center"/>
          </w:tcPr>
          <w:p w14:paraId="7B362B68" w14:textId="77777777" w:rsidR="00853116" w:rsidRPr="00EA5081" w:rsidRDefault="00853116" w:rsidP="00853116">
            <w:pPr>
              <w:rPr>
                <w:rFonts w:eastAsia="Times New Roman" w:cstheme="minorHAnsi"/>
                <w:sz w:val="18"/>
                <w:szCs w:val="18"/>
              </w:rPr>
            </w:pPr>
          </w:p>
        </w:tc>
      </w:tr>
      <w:tr w:rsidR="00853116" w:rsidRPr="00EA5081" w14:paraId="4869B6FA" w14:textId="77777777" w:rsidTr="00853116">
        <w:tblPrEx>
          <w:shd w:val="clear" w:color="auto" w:fill="auto"/>
        </w:tblPrEx>
        <w:trPr>
          <w:trHeight w:val="288"/>
          <w:jc w:val="center"/>
        </w:trPr>
        <w:tc>
          <w:tcPr>
            <w:tcW w:w="432" w:type="dxa"/>
            <w:shd w:val="clear" w:color="auto" w:fill="auto"/>
            <w:noWrap/>
            <w:tcMar>
              <w:left w:w="29" w:type="dxa"/>
              <w:right w:w="29" w:type="dxa"/>
            </w:tcMar>
            <w:vAlign w:val="center"/>
          </w:tcPr>
          <w:p w14:paraId="032D36F8"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6</w:t>
            </w:r>
          </w:p>
        </w:tc>
        <w:tc>
          <w:tcPr>
            <w:tcW w:w="5040" w:type="dxa"/>
            <w:shd w:val="clear" w:color="auto" w:fill="auto"/>
            <w:vAlign w:val="center"/>
          </w:tcPr>
          <w:p w14:paraId="78A284A2"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Follow-Up form: 1 month; 3 month; and 6 month (both Hip and Knee)*</w:t>
            </w:r>
          </w:p>
        </w:tc>
        <w:tc>
          <w:tcPr>
            <w:tcW w:w="1008" w:type="dxa"/>
            <w:shd w:val="clear" w:color="auto" w:fill="auto"/>
            <w:noWrap/>
            <w:vAlign w:val="center"/>
          </w:tcPr>
          <w:p w14:paraId="0DC73211" w14:textId="1B2B78C9" w:rsidR="00853116" w:rsidRPr="00EA5081" w:rsidRDefault="00853116" w:rsidP="00260F21">
            <w:pPr>
              <w:jc w:val="center"/>
              <w:rPr>
                <w:rFonts w:eastAsia="Times New Roman" w:cstheme="minorHAnsi"/>
                <w:sz w:val="18"/>
                <w:szCs w:val="18"/>
              </w:rPr>
            </w:pPr>
            <w:r w:rsidRPr="00EA5081">
              <w:rPr>
                <w:rFonts w:eastAsia="Times New Roman" w:cstheme="minorHAnsi"/>
                <w:sz w:val="18"/>
                <w:szCs w:val="18"/>
              </w:rPr>
              <w:t>CCC (</w:t>
            </w:r>
            <w:r w:rsidR="00260F21">
              <w:rPr>
                <w:rFonts w:eastAsia="Times New Roman" w:cstheme="minorHAnsi"/>
                <w:sz w:val="18"/>
                <w:szCs w:val="18"/>
              </w:rPr>
              <w:t>Statix</w:t>
            </w:r>
            <w:r w:rsidRPr="00EA5081">
              <w:rPr>
                <w:rFonts w:eastAsia="Times New Roman" w:cstheme="minorHAnsi"/>
                <w:sz w:val="18"/>
                <w:szCs w:val="18"/>
              </w:rPr>
              <w:t>)</w:t>
            </w:r>
          </w:p>
        </w:tc>
        <w:tc>
          <w:tcPr>
            <w:tcW w:w="1008" w:type="dxa"/>
            <w:shd w:val="clear" w:color="auto" w:fill="auto"/>
            <w:noWrap/>
            <w:vAlign w:val="center"/>
          </w:tcPr>
          <w:p w14:paraId="2DD88048" w14:textId="77777777" w:rsidR="00853116" w:rsidRPr="00EA5081" w:rsidRDefault="00853116" w:rsidP="00853116">
            <w:pPr>
              <w:jc w:val="center"/>
              <w:rPr>
                <w:rFonts w:eastAsia="Times New Roman" w:cstheme="minorHAnsi"/>
                <w:i/>
                <w:sz w:val="18"/>
                <w:szCs w:val="18"/>
              </w:rPr>
            </w:pPr>
          </w:p>
        </w:tc>
        <w:tc>
          <w:tcPr>
            <w:tcW w:w="1872" w:type="dxa"/>
            <w:shd w:val="clear" w:color="auto" w:fill="auto"/>
            <w:noWrap/>
            <w:vAlign w:val="center"/>
          </w:tcPr>
          <w:p w14:paraId="65BE1648" w14:textId="77777777" w:rsidR="00853116" w:rsidRPr="00EA5081" w:rsidRDefault="00853116" w:rsidP="00853116">
            <w:pPr>
              <w:rPr>
                <w:rFonts w:eastAsia="Times New Roman" w:cstheme="minorHAnsi"/>
                <w:sz w:val="18"/>
                <w:szCs w:val="18"/>
              </w:rPr>
            </w:pPr>
          </w:p>
        </w:tc>
      </w:tr>
      <w:tr w:rsidR="00853116" w:rsidRPr="00EA5081" w14:paraId="0DF03566" w14:textId="77777777" w:rsidTr="00853116">
        <w:tblPrEx>
          <w:shd w:val="clear" w:color="auto" w:fill="auto"/>
        </w:tblPrEx>
        <w:trPr>
          <w:trHeight w:val="288"/>
          <w:jc w:val="center"/>
        </w:trPr>
        <w:tc>
          <w:tcPr>
            <w:tcW w:w="432" w:type="dxa"/>
            <w:shd w:val="clear" w:color="auto" w:fill="auto"/>
            <w:noWrap/>
            <w:tcMar>
              <w:left w:w="29" w:type="dxa"/>
              <w:right w:w="29" w:type="dxa"/>
            </w:tcMar>
            <w:vAlign w:val="center"/>
          </w:tcPr>
          <w:p w14:paraId="1A9D611A"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7</w:t>
            </w:r>
          </w:p>
        </w:tc>
        <w:tc>
          <w:tcPr>
            <w:tcW w:w="5040" w:type="dxa"/>
            <w:shd w:val="clear" w:color="auto" w:fill="auto"/>
            <w:vAlign w:val="center"/>
          </w:tcPr>
          <w:p w14:paraId="22A2D27A"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Coordinator training log</w:t>
            </w:r>
          </w:p>
        </w:tc>
        <w:tc>
          <w:tcPr>
            <w:tcW w:w="1008" w:type="dxa"/>
            <w:shd w:val="clear" w:color="auto" w:fill="auto"/>
            <w:noWrap/>
            <w:vAlign w:val="center"/>
          </w:tcPr>
          <w:p w14:paraId="5B71565B"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CCC</w:t>
            </w:r>
          </w:p>
        </w:tc>
        <w:tc>
          <w:tcPr>
            <w:tcW w:w="1008" w:type="dxa"/>
            <w:shd w:val="clear" w:color="auto" w:fill="auto"/>
            <w:noWrap/>
            <w:vAlign w:val="center"/>
          </w:tcPr>
          <w:p w14:paraId="260AB834" w14:textId="77777777" w:rsidR="00853116" w:rsidRPr="00EA5081" w:rsidRDefault="00853116" w:rsidP="00853116">
            <w:pPr>
              <w:jc w:val="center"/>
              <w:rPr>
                <w:rFonts w:eastAsia="Times New Roman" w:cstheme="minorHAnsi"/>
                <w:i/>
                <w:sz w:val="18"/>
                <w:szCs w:val="18"/>
              </w:rPr>
            </w:pPr>
          </w:p>
        </w:tc>
        <w:tc>
          <w:tcPr>
            <w:tcW w:w="1872" w:type="dxa"/>
            <w:shd w:val="clear" w:color="auto" w:fill="auto"/>
            <w:noWrap/>
            <w:vAlign w:val="center"/>
          </w:tcPr>
          <w:p w14:paraId="04495FE3" w14:textId="77777777" w:rsidR="00853116" w:rsidRPr="00EA5081" w:rsidRDefault="00853116" w:rsidP="00853116">
            <w:pPr>
              <w:rPr>
                <w:rFonts w:eastAsia="Times New Roman" w:cstheme="minorHAnsi"/>
                <w:sz w:val="18"/>
                <w:szCs w:val="18"/>
              </w:rPr>
            </w:pPr>
          </w:p>
        </w:tc>
      </w:tr>
      <w:tr w:rsidR="00853116" w:rsidRPr="00EA5081" w14:paraId="2BEEE222" w14:textId="77777777" w:rsidTr="00853116">
        <w:tblPrEx>
          <w:shd w:val="clear" w:color="auto" w:fill="auto"/>
        </w:tblPrEx>
        <w:trPr>
          <w:trHeight w:val="288"/>
          <w:jc w:val="center"/>
        </w:trPr>
        <w:tc>
          <w:tcPr>
            <w:tcW w:w="432" w:type="dxa"/>
            <w:shd w:val="clear" w:color="auto" w:fill="auto"/>
            <w:noWrap/>
            <w:tcMar>
              <w:left w:w="29" w:type="dxa"/>
              <w:right w:w="29" w:type="dxa"/>
            </w:tcMar>
            <w:vAlign w:val="center"/>
          </w:tcPr>
          <w:p w14:paraId="533D4ACB"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8</w:t>
            </w:r>
          </w:p>
        </w:tc>
        <w:tc>
          <w:tcPr>
            <w:tcW w:w="5040" w:type="dxa"/>
            <w:shd w:val="clear" w:color="auto" w:fill="auto"/>
            <w:vAlign w:val="center"/>
          </w:tcPr>
          <w:p w14:paraId="716B252F"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Delegation log</w:t>
            </w:r>
          </w:p>
        </w:tc>
        <w:tc>
          <w:tcPr>
            <w:tcW w:w="1008" w:type="dxa"/>
            <w:shd w:val="clear" w:color="auto" w:fill="auto"/>
            <w:noWrap/>
            <w:vAlign w:val="center"/>
          </w:tcPr>
          <w:p w14:paraId="367E7B4E"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2D4D234C" w14:textId="77777777" w:rsidR="00853116" w:rsidRPr="00EA5081" w:rsidRDefault="00853116" w:rsidP="00853116">
            <w:pPr>
              <w:jc w:val="center"/>
              <w:rPr>
                <w:rFonts w:eastAsia="Times New Roman" w:cstheme="minorHAnsi"/>
                <w:i/>
                <w:sz w:val="18"/>
                <w:szCs w:val="18"/>
              </w:rPr>
            </w:pPr>
          </w:p>
        </w:tc>
        <w:tc>
          <w:tcPr>
            <w:tcW w:w="1872" w:type="dxa"/>
            <w:shd w:val="clear" w:color="auto" w:fill="auto"/>
            <w:noWrap/>
            <w:vAlign w:val="center"/>
          </w:tcPr>
          <w:p w14:paraId="034FEAC9" w14:textId="77777777" w:rsidR="00853116" w:rsidRPr="00EA5081" w:rsidRDefault="00853116" w:rsidP="00853116">
            <w:pPr>
              <w:rPr>
                <w:rFonts w:eastAsia="Times New Roman" w:cstheme="minorHAnsi"/>
                <w:sz w:val="18"/>
                <w:szCs w:val="18"/>
              </w:rPr>
            </w:pPr>
          </w:p>
        </w:tc>
      </w:tr>
      <w:tr w:rsidR="00853116" w:rsidRPr="00EA5081" w14:paraId="130B86B2" w14:textId="77777777" w:rsidTr="00853116">
        <w:tblPrEx>
          <w:shd w:val="clear" w:color="auto" w:fill="auto"/>
        </w:tblPrEx>
        <w:trPr>
          <w:trHeight w:val="432"/>
          <w:jc w:val="center"/>
        </w:trPr>
        <w:tc>
          <w:tcPr>
            <w:tcW w:w="9360" w:type="dxa"/>
            <w:gridSpan w:val="5"/>
            <w:shd w:val="clear" w:color="auto" w:fill="D9D9D9" w:themeFill="background1" w:themeFillShade="D9"/>
            <w:noWrap/>
            <w:tcMar>
              <w:left w:w="29" w:type="dxa"/>
              <w:right w:w="29" w:type="dxa"/>
            </w:tcMar>
            <w:vAlign w:val="center"/>
          </w:tcPr>
          <w:p w14:paraId="06660647" w14:textId="77777777" w:rsidR="00853116" w:rsidRPr="00EA5081" w:rsidRDefault="00853116" w:rsidP="00853116">
            <w:pPr>
              <w:jc w:val="center"/>
              <w:rPr>
                <w:rFonts w:eastAsia="Times New Roman" w:cstheme="minorHAnsi"/>
                <w:sz w:val="18"/>
                <w:szCs w:val="18"/>
              </w:rPr>
            </w:pPr>
            <w:r w:rsidRPr="00EA5081">
              <w:rPr>
                <w:rFonts w:eastAsia="Times New Roman" w:cstheme="minorHAnsi"/>
                <w:b/>
                <w:bCs/>
                <w:sz w:val="18"/>
                <w:szCs w:val="18"/>
              </w:rPr>
              <w:t>Case Report Forms (CRFs)/Source Documents</w:t>
            </w:r>
          </w:p>
        </w:tc>
      </w:tr>
      <w:tr w:rsidR="00853116" w:rsidRPr="00EA5081" w14:paraId="3F9E5EEB" w14:textId="77777777" w:rsidTr="00853116">
        <w:trPr>
          <w:trHeight w:val="510"/>
          <w:jc w:val="center"/>
        </w:trPr>
        <w:tc>
          <w:tcPr>
            <w:tcW w:w="432" w:type="dxa"/>
            <w:shd w:val="clear" w:color="auto" w:fill="FFFFFF" w:themeFill="background1"/>
            <w:noWrap/>
            <w:tcMar>
              <w:left w:w="29" w:type="dxa"/>
              <w:right w:w="29" w:type="dxa"/>
            </w:tcMar>
            <w:vAlign w:val="center"/>
          </w:tcPr>
          <w:p w14:paraId="3C3B1748"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9</w:t>
            </w:r>
          </w:p>
        </w:tc>
        <w:tc>
          <w:tcPr>
            <w:tcW w:w="5040" w:type="dxa"/>
            <w:shd w:val="clear" w:color="auto" w:fill="FFFFFF" w:themeFill="background1"/>
            <w:vAlign w:val="center"/>
          </w:tcPr>
          <w:p w14:paraId="41F8FCF9" w14:textId="6DC5895D" w:rsidR="00853116" w:rsidRPr="00EA5081" w:rsidRDefault="00853116" w:rsidP="00260F21">
            <w:pPr>
              <w:rPr>
                <w:rFonts w:eastAsia="Times New Roman" w:cstheme="minorHAnsi"/>
                <w:sz w:val="18"/>
                <w:szCs w:val="18"/>
              </w:rPr>
            </w:pPr>
            <w:r w:rsidRPr="00EA5081">
              <w:rPr>
                <w:rFonts w:eastAsia="Times New Roman" w:cstheme="minorHAnsi"/>
                <w:sz w:val="18"/>
                <w:szCs w:val="18"/>
              </w:rPr>
              <w:t xml:space="preserve">Electronic Data Capture (EDC): Confirm that all CRFs have been completed and entered into the </w:t>
            </w:r>
            <w:r w:rsidR="00260F21">
              <w:rPr>
                <w:rFonts w:eastAsia="Times New Roman" w:cstheme="minorHAnsi"/>
                <w:sz w:val="18"/>
                <w:szCs w:val="18"/>
              </w:rPr>
              <w:t xml:space="preserve">Statix </w:t>
            </w:r>
            <w:r w:rsidRPr="00EA5081">
              <w:rPr>
                <w:rFonts w:eastAsia="Times New Roman" w:cstheme="minorHAnsi"/>
                <w:sz w:val="18"/>
                <w:szCs w:val="18"/>
              </w:rPr>
              <w:t>database</w:t>
            </w:r>
          </w:p>
        </w:tc>
        <w:tc>
          <w:tcPr>
            <w:tcW w:w="1008" w:type="dxa"/>
            <w:shd w:val="clear" w:color="auto" w:fill="FFFFFF" w:themeFill="background1"/>
            <w:noWrap/>
            <w:vAlign w:val="center"/>
          </w:tcPr>
          <w:p w14:paraId="080DB1CE"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FFFFFF" w:themeFill="background1"/>
            <w:noWrap/>
            <w:vAlign w:val="center"/>
          </w:tcPr>
          <w:p w14:paraId="106ADB0B" w14:textId="77777777" w:rsidR="00853116" w:rsidRPr="00EA5081" w:rsidRDefault="00853116" w:rsidP="00853116">
            <w:pPr>
              <w:rPr>
                <w:rFonts w:eastAsia="Times New Roman" w:cstheme="minorHAnsi"/>
                <w:sz w:val="18"/>
                <w:szCs w:val="18"/>
              </w:rPr>
            </w:pPr>
          </w:p>
        </w:tc>
        <w:tc>
          <w:tcPr>
            <w:tcW w:w="1872" w:type="dxa"/>
            <w:shd w:val="clear" w:color="auto" w:fill="FFFFFF" w:themeFill="background1"/>
            <w:noWrap/>
            <w:vAlign w:val="center"/>
          </w:tcPr>
          <w:p w14:paraId="6E61F91A" w14:textId="77777777" w:rsidR="00853116" w:rsidRPr="00EA5081" w:rsidRDefault="00853116" w:rsidP="00853116">
            <w:pPr>
              <w:rPr>
                <w:rFonts w:eastAsia="Times New Roman" w:cstheme="minorHAnsi"/>
                <w:sz w:val="18"/>
                <w:szCs w:val="18"/>
              </w:rPr>
            </w:pPr>
          </w:p>
        </w:tc>
      </w:tr>
      <w:tr w:rsidR="00853116" w:rsidRPr="00EA5081" w14:paraId="53CD8B56" w14:textId="77777777" w:rsidTr="00853116">
        <w:trPr>
          <w:trHeight w:val="255"/>
          <w:jc w:val="center"/>
        </w:trPr>
        <w:tc>
          <w:tcPr>
            <w:tcW w:w="432" w:type="dxa"/>
            <w:shd w:val="clear" w:color="auto" w:fill="FFFFFF" w:themeFill="background1"/>
            <w:noWrap/>
            <w:tcMar>
              <w:left w:w="29" w:type="dxa"/>
              <w:right w:w="29" w:type="dxa"/>
            </w:tcMar>
            <w:vAlign w:val="center"/>
            <w:hideMark/>
          </w:tcPr>
          <w:p w14:paraId="39AC3C9B"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10</w:t>
            </w:r>
          </w:p>
        </w:tc>
        <w:tc>
          <w:tcPr>
            <w:tcW w:w="5040" w:type="dxa"/>
            <w:shd w:val="clear" w:color="auto" w:fill="FFFFFF" w:themeFill="background1"/>
            <w:vAlign w:val="center"/>
            <w:hideMark/>
          </w:tcPr>
          <w:p w14:paraId="1F9DDAFB"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Confirm that appropriate source documentation is present for all subjects, as applicable.</w:t>
            </w:r>
          </w:p>
        </w:tc>
        <w:tc>
          <w:tcPr>
            <w:tcW w:w="1008" w:type="dxa"/>
            <w:shd w:val="clear" w:color="auto" w:fill="FFFFFF" w:themeFill="background1"/>
            <w:noWrap/>
            <w:vAlign w:val="center"/>
            <w:hideMark/>
          </w:tcPr>
          <w:p w14:paraId="05E68C67"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FFFFFF" w:themeFill="background1"/>
            <w:noWrap/>
            <w:vAlign w:val="center"/>
          </w:tcPr>
          <w:p w14:paraId="78A50E40" w14:textId="77777777" w:rsidR="00853116" w:rsidRPr="00EA5081" w:rsidRDefault="00853116" w:rsidP="00853116">
            <w:pPr>
              <w:rPr>
                <w:rFonts w:eastAsia="Times New Roman" w:cstheme="minorHAnsi"/>
                <w:sz w:val="18"/>
                <w:szCs w:val="18"/>
              </w:rPr>
            </w:pPr>
          </w:p>
        </w:tc>
        <w:tc>
          <w:tcPr>
            <w:tcW w:w="1872" w:type="dxa"/>
            <w:shd w:val="clear" w:color="auto" w:fill="FFFFFF" w:themeFill="background1"/>
            <w:noWrap/>
            <w:vAlign w:val="center"/>
            <w:hideMark/>
          </w:tcPr>
          <w:p w14:paraId="6F20AE59"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235C5210" w14:textId="77777777" w:rsidTr="00853116">
        <w:trPr>
          <w:trHeight w:val="765"/>
          <w:jc w:val="center"/>
        </w:trPr>
        <w:tc>
          <w:tcPr>
            <w:tcW w:w="432" w:type="dxa"/>
            <w:shd w:val="clear" w:color="auto" w:fill="FFFFFF" w:themeFill="background1"/>
            <w:noWrap/>
            <w:tcMar>
              <w:left w:w="29" w:type="dxa"/>
              <w:right w:w="29" w:type="dxa"/>
            </w:tcMar>
            <w:vAlign w:val="center"/>
            <w:hideMark/>
          </w:tcPr>
          <w:p w14:paraId="0F673797"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11</w:t>
            </w:r>
          </w:p>
        </w:tc>
        <w:tc>
          <w:tcPr>
            <w:tcW w:w="5040" w:type="dxa"/>
            <w:shd w:val="clear" w:color="auto" w:fill="FFFFFF" w:themeFill="background1"/>
            <w:vAlign w:val="center"/>
            <w:hideMark/>
          </w:tcPr>
          <w:p w14:paraId="05CC4B10"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Confirm that all electronic queries issued to date have been appropriately resolved and closed, where applicable</w:t>
            </w:r>
          </w:p>
        </w:tc>
        <w:tc>
          <w:tcPr>
            <w:tcW w:w="1008" w:type="dxa"/>
            <w:shd w:val="clear" w:color="auto" w:fill="FFFFFF" w:themeFill="background1"/>
            <w:noWrap/>
            <w:vAlign w:val="center"/>
            <w:hideMark/>
          </w:tcPr>
          <w:p w14:paraId="096868ED"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CCC</w:t>
            </w:r>
          </w:p>
        </w:tc>
        <w:tc>
          <w:tcPr>
            <w:tcW w:w="1008" w:type="dxa"/>
            <w:shd w:val="clear" w:color="auto" w:fill="FFFFFF" w:themeFill="background1"/>
            <w:noWrap/>
            <w:vAlign w:val="center"/>
          </w:tcPr>
          <w:p w14:paraId="058E03D9" w14:textId="77777777" w:rsidR="00853116" w:rsidRPr="00EA5081" w:rsidRDefault="00853116" w:rsidP="00853116">
            <w:pPr>
              <w:rPr>
                <w:rFonts w:eastAsia="Times New Roman" w:cstheme="minorHAnsi"/>
                <w:sz w:val="18"/>
                <w:szCs w:val="18"/>
              </w:rPr>
            </w:pPr>
          </w:p>
        </w:tc>
        <w:tc>
          <w:tcPr>
            <w:tcW w:w="1872" w:type="dxa"/>
            <w:shd w:val="clear" w:color="auto" w:fill="FFFFFF" w:themeFill="background1"/>
            <w:noWrap/>
            <w:vAlign w:val="center"/>
            <w:hideMark/>
          </w:tcPr>
          <w:p w14:paraId="343654B4"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4FCC7217" w14:textId="77777777" w:rsidTr="00853116">
        <w:trPr>
          <w:trHeight w:val="288"/>
          <w:jc w:val="center"/>
        </w:trPr>
        <w:tc>
          <w:tcPr>
            <w:tcW w:w="432" w:type="dxa"/>
            <w:shd w:val="clear" w:color="auto" w:fill="FFFFFF" w:themeFill="background1"/>
            <w:tcMar>
              <w:left w:w="29" w:type="dxa"/>
              <w:right w:w="29" w:type="dxa"/>
            </w:tcMar>
            <w:vAlign w:val="center"/>
          </w:tcPr>
          <w:p w14:paraId="27C4ED08" w14:textId="77777777" w:rsidR="00853116" w:rsidRPr="00EA5081" w:rsidRDefault="00853116" w:rsidP="00853116">
            <w:pPr>
              <w:jc w:val="center"/>
              <w:rPr>
                <w:rFonts w:eastAsia="Times New Roman" w:cstheme="minorHAnsi"/>
                <w:b/>
                <w:bCs/>
                <w:sz w:val="18"/>
                <w:szCs w:val="18"/>
              </w:rPr>
            </w:pPr>
            <w:r w:rsidRPr="00EA5081">
              <w:rPr>
                <w:rFonts w:eastAsia="Times New Roman" w:cstheme="minorHAnsi"/>
                <w:sz w:val="18"/>
                <w:szCs w:val="18"/>
              </w:rPr>
              <w:t>12</w:t>
            </w:r>
          </w:p>
        </w:tc>
        <w:tc>
          <w:tcPr>
            <w:tcW w:w="5040" w:type="dxa"/>
            <w:shd w:val="clear" w:color="auto" w:fill="FFFFFF" w:themeFill="background1"/>
            <w:vAlign w:val="center"/>
          </w:tcPr>
          <w:p w14:paraId="48C60EBE" w14:textId="77777777" w:rsidR="00853116" w:rsidRPr="00EA5081" w:rsidRDefault="00853116" w:rsidP="00853116">
            <w:pPr>
              <w:rPr>
                <w:rFonts w:eastAsia="Times New Roman" w:cstheme="minorHAnsi"/>
                <w:b/>
                <w:bCs/>
                <w:sz w:val="18"/>
                <w:szCs w:val="18"/>
              </w:rPr>
            </w:pPr>
            <w:r w:rsidRPr="00EA5081">
              <w:rPr>
                <w:rFonts w:eastAsia="Times New Roman" w:cstheme="minorHAnsi"/>
                <w:sz w:val="18"/>
                <w:szCs w:val="18"/>
              </w:rPr>
              <w:t xml:space="preserve">Perform database lock </w:t>
            </w:r>
          </w:p>
        </w:tc>
        <w:tc>
          <w:tcPr>
            <w:tcW w:w="1008" w:type="dxa"/>
            <w:shd w:val="clear" w:color="auto" w:fill="FFFFFF" w:themeFill="background1"/>
            <w:vAlign w:val="center"/>
          </w:tcPr>
          <w:p w14:paraId="713069C2" w14:textId="4E33A687" w:rsidR="00853116" w:rsidRPr="00EA5081" w:rsidRDefault="00853116" w:rsidP="00260F21">
            <w:pPr>
              <w:jc w:val="center"/>
              <w:rPr>
                <w:rFonts w:eastAsia="Times New Roman" w:cstheme="minorHAnsi"/>
                <w:bCs/>
                <w:sz w:val="18"/>
                <w:szCs w:val="18"/>
              </w:rPr>
            </w:pPr>
            <w:r w:rsidRPr="00EA5081">
              <w:rPr>
                <w:rFonts w:eastAsia="Times New Roman" w:cstheme="minorHAnsi"/>
                <w:bCs/>
                <w:sz w:val="18"/>
                <w:szCs w:val="18"/>
              </w:rPr>
              <w:t>CCC/</w:t>
            </w:r>
            <w:r w:rsidR="00260F21">
              <w:rPr>
                <w:rFonts w:eastAsia="Times New Roman" w:cstheme="minorHAnsi"/>
                <w:bCs/>
                <w:sz w:val="18"/>
                <w:szCs w:val="18"/>
              </w:rPr>
              <w:t>Statix</w:t>
            </w:r>
          </w:p>
        </w:tc>
        <w:tc>
          <w:tcPr>
            <w:tcW w:w="1008" w:type="dxa"/>
            <w:shd w:val="clear" w:color="auto" w:fill="FFFFFF" w:themeFill="background1"/>
            <w:vAlign w:val="center"/>
          </w:tcPr>
          <w:p w14:paraId="69563667" w14:textId="77777777" w:rsidR="00853116" w:rsidRPr="00EA5081" w:rsidRDefault="00853116" w:rsidP="00853116">
            <w:pPr>
              <w:jc w:val="center"/>
              <w:rPr>
                <w:rFonts w:eastAsia="Times New Roman" w:cstheme="minorHAnsi"/>
                <w:b/>
                <w:bCs/>
                <w:sz w:val="18"/>
                <w:szCs w:val="18"/>
              </w:rPr>
            </w:pPr>
          </w:p>
        </w:tc>
        <w:tc>
          <w:tcPr>
            <w:tcW w:w="1872" w:type="dxa"/>
            <w:shd w:val="clear" w:color="auto" w:fill="FFFFFF" w:themeFill="background1"/>
            <w:vAlign w:val="center"/>
          </w:tcPr>
          <w:p w14:paraId="2B72023C" w14:textId="77777777" w:rsidR="00853116" w:rsidRPr="00EA5081" w:rsidRDefault="00853116" w:rsidP="00853116">
            <w:pPr>
              <w:jc w:val="center"/>
              <w:rPr>
                <w:rFonts w:eastAsia="Times New Roman" w:cstheme="minorHAnsi"/>
                <w:b/>
                <w:bCs/>
                <w:sz w:val="18"/>
                <w:szCs w:val="18"/>
              </w:rPr>
            </w:pPr>
          </w:p>
        </w:tc>
      </w:tr>
      <w:tr w:rsidR="00853116" w:rsidRPr="00EA5081" w14:paraId="02C918E4" w14:textId="77777777" w:rsidTr="00853116">
        <w:tblPrEx>
          <w:shd w:val="clear" w:color="auto" w:fill="auto"/>
        </w:tblPrEx>
        <w:trPr>
          <w:trHeight w:val="432"/>
          <w:jc w:val="center"/>
        </w:trPr>
        <w:tc>
          <w:tcPr>
            <w:tcW w:w="9360" w:type="dxa"/>
            <w:gridSpan w:val="5"/>
            <w:shd w:val="clear" w:color="auto" w:fill="D9D9D9" w:themeFill="background1" w:themeFillShade="D9"/>
            <w:noWrap/>
            <w:tcMar>
              <w:left w:w="29" w:type="dxa"/>
              <w:right w:w="29" w:type="dxa"/>
            </w:tcMar>
            <w:vAlign w:val="center"/>
          </w:tcPr>
          <w:p w14:paraId="7141C255" w14:textId="77777777" w:rsidR="00853116" w:rsidRPr="00EA5081" w:rsidRDefault="00853116" w:rsidP="00853116">
            <w:pPr>
              <w:jc w:val="center"/>
              <w:rPr>
                <w:rFonts w:eastAsia="Times New Roman" w:cstheme="minorHAnsi"/>
                <w:b/>
                <w:sz w:val="18"/>
                <w:szCs w:val="18"/>
              </w:rPr>
            </w:pPr>
            <w:r w:rsidRPr="00EA5081">
              <w:rPr>
                <w:rFonts w:eastAsia="Times New Roman" w:cstheme="minorHAnsi"/>
                <w:b/>
                <w:bCs/>
                <w:sz w:val="18"/>
                <w:szCs w:val="18"/>
              </w:rPr>
              <w:t>Adverse Event (AE) and Serious Adverse Event (SAE) Reporting/Reconciliation</w:t>
            </w:r>
          </w:p>
        </w:tc>
      </w:tr>
      <w:tr w:rsidR="00853116" w:rsidRPr="00EA5081" w14:paraId="6C8FE364" w14:textId="77777777" w:rsidTr="00853116">
        <w:trPr>
          <w:trHeight w:val="510"/>
          <w:jc w:val="center"/>
        </w:trPr>
        <w:tc>
          <w:tcPr>
            <w:tcW w:w="432" w:type="dxa"/>
            <w:shd w:val="clear" w:color="auto" w:fill="FFFFFF" w:themeFill="background1"/>
            <w:noWrap/>
            <w:tcMar>
              <w:left w:w="29" w:type="dxa"/>
              <w:right w:w="29" w:type="dxa"/>
            </w:tcMar>
            <w:vAlign w:val="center"/>
          </w:tcPr>
          <w:p w14:paraId="77CC866A"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13</w:t>
            </w:r>
          </w:p>
        </w:tc>
        <w:tc>
          <w:tcPr>
            <w:tcW w:w="5040" w:type="dxa"/>
            <w:shd w:val="clear" w:color="auto" w:fill="FFFFFF" w:themeFill="background1"/>
            <w:vAlign w:val="center"/>
          </w:tcPr>
          <w:p w14:paraId="7C4D9B6D" w14:textId="2E8858B1" w:rsidR="00853116" w:rsidRPr="00EA5081" w:rsidRDefault="00853116" w:rsidP="00260F21">
            <w:pPr>
              <w:rPr>
                <w:rFonts w:eastAsia="Times New Roman" w:cstheme="minorHAnsi"/>
                <w:sz w:val="18"/>
                <w:szCs w:val="18"/>
              </w:rPr>
            </w:pPr>
            <w:r w:rsidRPr="00EA5081">
              <w:rPr>
                <w:rFonts w:eastAsia="Times New Roman" w:cstheme="minorHAnsi"/>
                <w:sz w:val="18"/>
                <w:szCs w:val="18"/>
              </w:rPr>
              <w:t xml:space="preserve">Confirm that all required follow-up documentation has been retrieved and is present in both the study files, and has been uploaded to the </w:t>
            </w:r>
            <w:r w:rsidR="00260F21">
              <w:rPr>
                <w:rFonts w:eastAsia="Times New Roman" w:cstheme="minorHAnsi"/>
                <w:sz w:val="18"/>
                <w:szCs w:val="18"/>
              </w:rPr>
              <w:t>Statix</w:t>
            </w:r>
            <w:r w:rsidR="00260F21" w:rsidRPr="00EA5081">
              <w:rPr>
                <w:rFonts w:eastAsia="Times New Roman" w:cstheme="minorHAnsi"/>
                <w:sz w:val="18"/>
                <w:szCs w:val="18"/>
              </w:rPr>
              <w:t xml:space="preserve"> </w:t>
            </w:r>
            <w:r w:rsidRPr="00EA5081">
              <w:rPr>
                <w:rFonts w:eastAsia="Times New Roman" w:cstheme="minorHAnsi"/>
                <w:sz w:val="18"/>
                <w:szCs w:val="18"/>
              </w:rPr>
              <w:t>database.</w:t>
            </w:r>
          </w:p>
        </w:tc>
        <w:tc>
          <w:tcPr>
            <w:tcW w:w="1008" w:type="dxa"/>
            <w:shd w:val="clear" w:color="auto" w:fill="FFFFFF" w:themeFill="background1"/>
            <w:noWrap/>
            <w:vAlign w:val="center"/>
          </w:tcPr>
          <w:p w14:paraId="48508C60"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FFFFFF" w:themeFill="background1"/>
            <w:noWrap/>
            <w:vAlign w:val="center"/>
          </w:tcPr>
          <w:p w14:paraId="55260861" w14:textId="77777777" w:rsidR="00853116" w:rsidRPr="00EA5081" w:rsidRDefault="00853116" w:rsidP="00853116">
            <w:pPr>
              <w:rPr>
                <w:rFonts w:eastAsia="Times New Roman" w:cstheme="minorHAnsi"/>
                <w:sz w:val="18"/>
                <w:szCs w:val="18"/>
              </w:rPr>
            </w:pPr>
          </w:p>
        </w:tc>
        <w:tc>
          <w:tcPr>
            <w:tcW w:w="1872" w:type="dxa"/>
            <w:shd w:val="clear" w:color="auto" w:fill="FFFFFF" w:themeFill="background1"/>
            <w:noWrap/>
            <w:vAlign w:val="center"/>
          </w:tcPr>
          <w:p w14:paraId="2F1C5259" w14:textId="77777777" w:rsidR="00853116" w:rsidRPr="00EA5081" w:rsidRDefault="00853116" w:rsidP="00853116">
            <w:pPr>
              <w:rPr>
                <w:rFonts w:eastAsia="Times New Roman" w:cstheme="minorHAnsi"/>
                <w:sz w:val="18"/>
                <w:szCs w:val="18"/>
              </w:rPr>
            </w:pPr>
          </w:p>
        </w:tc>
      </w:tr>
      <w:tr w:rsidR="00853116" w:rsidRPr="00EA5081" w14:paraId="0B2C8A1C" w14:textId="77777777" w:rsidTr="00853116">
        <w:trPr>
          <w:trHeight w:val="510"/>
          <w:jc w:val="center"/>
        </w:trPr>
        <w:tc>
          <w:tcPr>
            <w:tcW w:w="432" w:type="dxa"/>
            <w:shd w:val="clear" w:color="auto" w:fill="FFFFFF" w:themeFill="background1"/>
            <w:noWrap/>
            <w:tcMar>
              <w:left w:w="29" w:type="dxa"/>
              <w:right w:w="29" w:type="dxa"/>
            </w:tcMar>
            <w:vAlign w:val="center"/>
            <w:hideMark/>
          </w:tcPr>
          <w:p w14:paraId="671362F8"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14</w:t>
            </w:r>
          </w:p>
        </w:tc>
        <w:tc>
          <w:tcPr>
            <w:tcW w:w="5040" w:type="dxa"/>
            <w:shd w:val="clear" w:color="auto" w:fill="FFFFFF" w:themeFill="background1"/>
            <w:vAlign w:val="center"/>
            <w:hideMark/>
          </w:tcPr>
          <w:p w14:paraId="6DC8B6CE" w14:textId="3FBF5B5D" w:rsidR="00853116" w:rsidRPr="00EA5081" w:rsidRDefault="00853116" w:rsidP="00260F21">
            <w:pPr>
              <w:rPr>
                <w:rFonts w:eastAsia="Times New Roman" w:cstheme="minorHAnsi"/>
                <w:sz w:val="18"/>
                <w:szCs w:val="18"/>
              </w:rPr>
            </w:pPr>
            <w:r w:rsidRPr="00EA5081">
              <w:rPr>
                <w:rFonts w:eastAsia="Times New Roman" w:cstheme="minorHAnsi"/>
                <w:sz w:val="18"/>
                <w:szCs w:val="18"/>
              </w:rPr>
              <w:t>Ensure that all AEs and SAEs have been captured, per protocol, and reported to the appropriate parties (</w:t>
            </w:r>
            <w:r w:rsidR="00260F21">
              <w:rPr>
                <w:rFonts w:eastAsia="Times New Roman" w:cstheme="minorHAnsi"/>
                <w:sz w:val="18"/>
                <w:szCs w:val="18"/>
              </w:rPr>
              <w:t>Statix</w:t>
            </w:r>
            <w:r w:rsidR="00260F21" w:rsidRPr="00EA5081">
              <w:rPr>
                <w:rFonts w:eastAsia="Times New Roman" w:cstheme="minorHAnsi"/>
                <w:sz w:val="18"/>
                <w:szCs w:val="18"/>
              </w:rPr>
              <w:t xml:space="preserve"> </w:t>
            </w:r>
            <w:r w:rsidRPr="00EA5081">
              <w:rPr>
                <w:rFonts w:eastAsia="Times New Roman" w:cstheme="minorHAnsi"/>
                <w:sz w:val="18"/>
                <w:szCs w:val="18"/>
              </w:rPr>
              <w:t>and/or local/central IRB) according to reporting requirements.</w:t>
            </w:r>
          </w:p>
        </w:tc>
        <w:tc>
          <w:tcPr>
            <w:tcW w:w="1008" w:type="dxa"/>
            <w:shd w:val="clear" w:color="auto" w:fill="FFFFFF" w:themeFill="background1"/>
            <w:noWrap/>
            <w:vAlign w:val="center"/>
            <w:hideMark/>
          </w:tcPr>
          <w:p w14:paraId="481A008F"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FFFFFF" w:themeFill="background1"/>
            <w:noWrap/>
            <w:vAlign w:val="center"/>
          </w:tcPr>
          <w:p w14:paraId="28945461" w14:textId="77777777" w:rsidR="00853116" w:rsidRPr="00EA5081" w:rsidRDefault="00853116" w:rsidP="00853116">
            <w:pPr>
              <w:rPr>
                <w:rFonts w:eastAsia="Times New Roman" w:cstheme="minorHAnsi"/>
                <w:sz w:val="18"/>
                <w:szCs w:val="18"/>
              </w:rPr>
            </w:pPr>
          </w:p>
        </w:tc>
        <w:tc>
          <w:tcPr>
            <w:tcW w:w="1872" w:type="dxa"/>
            <w:shd w:val="clear" w:color="auto" w:fill="FFFFFF" w:themeFill="background1"/>
            <w:noWrap/>
            <w:vAlign w:val="center"/>
            <w:hideMark/>
          </w:tcPr>
          <w:p w14:paraId="5D75CC54"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7812085E" w14:textId="77777777" w:rsidTr="00853116">
        <w:trPr>
          <w:trHeight w:val="510"/>
          <w:jc w:val="center"/>
        </w:trPr>
        <w:tc>
          <w:tcPr>
            <w:tcW w:w="432" w:type="dxa"/>
            <w:shd w:val="clear" w:color="auto" w:fill="FFFFFF" w:themeFill="background1"/>
            <w:noWrap/>
            <w:tcMar>
              <w:left w:w="29" w:type="dxa"/>
              <w:right w:w="29" w:type="dxa"/>
            </w:tcMar>
            <w:vAlign w:val="center"/>
            <w:hideMark/>
          </w:tcPr>
          <w:p w14:paraId="46BB149C"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15</w:t>
            </w:r>
          </w:p>
        </w:tc>
        <w:tc>
          <w:tcPr>
            <w:tcW w:w="5040" w:type="dxa"/>
            <w:shd w:val="clear" w:color="auto" w:fill="FFFFFF" w:themeFill="background1"/>
            <w:vAlign w:val="center"/>
            <w:hideMark/>
          </w:tcPr>
          <w:p w14:paraId="1212869B"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xml:space="preserve">Confirm that all required follow-up documentation has been provided by clinical sites, organized and provided to the OAC. </w:t>
            </w:r>
          </w:p>
        </w:tc>
        <w:tc>
          <w:tcPr>
            <w:tcW w:w="1008" w:type="dxa"/>
            <w:shd w:val="clear" w:color="auto" w:fill="FFFFFF" w:themeFill="background1"/>
            <w:noWrap/>
            <w:vAlign w:val="center"/>
            <w:hideMark/>
          </w:tcPr>
          <w:p w14:paraId="6BC2AB4B"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CCC</w:t>
            </w:r>
          </w:p>
        </w:tc>
        <w:tc>
          <w:tcPr>
            <w:tcW w:w="1008" w:type="dxa"/>
            <w:shd w:val="clear" w:color="auto" w:fill="FFFFFF" w:themeFill="background1"/>
            <w:noWrap/>
            <w:vAlign w:val="center"/>
          </w:tcPr>
          <w:p w14:paraId="263244EC" w14:textId="77777777" w:rsidR="00853116" w:rsidRPr="00EA5081" w:rsidRDefault="00853116" w:rsidP="00853116">
            <w:pPr>
              <w:rPr>
                <w:rFonts w:eastAsia="Times New Roman" w:cstheme="minorHAnsi"/>
                <w:sz w:val="18"/>
                <w:szCs w:val="18"/>
              </w:rPr>
            </w:pPr>
          </w:p>
        </w:tc>
        <w:tc>
          <w:tcPr>
            <w:tcW w:w="1872" w:type="dxa"/>
            <w:shd w:val="clear" w:color="auto" w:fill="FFFFFF" w:themeFill="background1"/>
            <w:noWrap/>
            <w:vAlign w:val="center"/>
            <w:hideMark/>
          </w:tcPr>
          <w:p w14:paraId="718AE221"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04883400" w14:textId="77777777" w:rsidTr="00853116">
        <w:trPr>
          <w:trHeight w:val="432"/>
          <w:jc w:val="center"/>
        </w:trPr>
        <w:tc>
          <w:tcPr>
            <w:tcW w:w="9360" w:type="dxa"/>
            <w:gridSpan w:val="5"/>
            <w:shd w:val="clear" w:color="auto" w:fill="D9D9D9" w:themeFill="background1" w:themeFillShade="D9"/>
            <w:tcMar>
              <w:left w:w="29" w:type="dxa"/>
              <w:right w:w="29" w:type="dxa"/>
            </w:tcMar>
            <w:vAlign w:val="center"/>
          </w:tcPr>
          <w:p w14:paraId="66D7EC11" w14:textId="77777777" w:rsidR="00853116" w:rsidRPr="00EA5081" w:rsidRDefault="00853116" w:rsidP="00853116">
            <w:pPr>
              <w:jc w:val="center"/>
              <w:rPr>
                <w:rFonts w:eastAsia="Times New Roman" w:cstheme="minorHAnsi"/>
                <w:b/>
                <w:bCs/>
                <w:sz w:val="18"/>
                <w:szCs w:val="18"/>
              </w:rPr>
            </w:pPr>
            <w:r w:rsidRPr="00EA5081">
              <w:rPr>
                <w:rFonts w:eastAsia="Times New Roman" w:cstheme="minorHAnsi"/>
                <w:b/>
                <w:sz w:val="18"/>
                <w:szCs w:val="18"/>
              </w:rPr>
              <w:t>Regulatory Compliance</w:t>
            </w:r>
          </w:p>
        </w:tc>
      </w:tr>
      <w:tr w:rsidR="00853116" w:rsidRPr="00EA5081" w14:paraId="7B960FFB" w14:textId="77777777" w:rsidTr="00853116">
        <w:tblPrEx>
          <w:shd w:val="clear" w:color="auto" w:fill="auto"/>
        </w:tblPrEx>
        <w:trPr>
          <w:trHeight w:val="255"/>
          <w:jc w:val="center"/>
        </w:trPr>
        <w:tc>
          <w:tcPr>
            <w:tcW w:w="432" w:type="dxa"/>
            <w:shd w:val="clear" w:color="auto" w:fill="auto"/>
            <w:noWrap/>
            <w:tcMar>
              <w:left w:w="29" w:type="dxa"/>
              <w:right w:w="29" w:type="dxa"/>
            </w:tcMar>
            <w:vAlign w:val="center"/>
            <w:hideMark/>
          </w:tcPr>
          <w:p w14:paraId="783FA615"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16</w:t>
            </w:r>
          </w:p>
        </w:tc>
        <w:tc>
          <w:tcPr>
            <w:tcW w:w="5040" w:type="dxa"/>
            <w:shd w:val="clear" w:color="auto" w:fill="auto"/>
            <w:vAlign w:val="center"/>
            <w:hideMark/>
          </w:tcPr>
          <w:p w14:paraId="3CD37BC6"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Confirm that signed consent forms are on file for all subjects</w:t>
            </w:r>
          </w:p>
        </w:tc>
        <w:tc>
          <w:tcPr>
            <w:tcW w:w="1008" w:type="dxa"/>
            <w:shd w:val="clear" w:color="auto" w:fill="auto"/>
            <w:noWrap/>
            <w:vAlign w:val="center"/>
            <w:hideMark/>
          </w:tcPr>
          <w:p w14:paraId="1840366B"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72747864" w14:textId="77777777" w:rsidR="00853116" w:rsidRPr="00EA5081" w:rsidRDefault="00853116" w:rsidP="00853116">
            <w:pPr>
              <w:rPr>
                <w:rFonts w:eastAsia="Times New Roman" w:cstheme="minorHAnsi"/>
                <w:sz w:val="18"/>
                <w:szCs w:val="18"/>
              </w:rPr>
            </w:pPr>
          </w:p>
        </w:tc>
        <w:tc>
          <w:tcPr>
            <w:tcW w:w="1872" w:type="dxa"/>
            <w:shd w:val="clear" w:color="auto" w:fill="auto"/>
            <w:noWrap/>
            <w:vAlign w:val="center"/>
            <w:hideMark/>
          </w:tcPr>
          <w:p w14:paraId="793B8624"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2B205DBD" w14:textId="77777777" w:rsidTr="00853116">
        <w:tblPrEx>
          <w:shd w:val="clear" w:color="auto" w:fill="auto"/>
        </w:tblPrEx>
        <w:trPr>
          <w:trHeight w:val="255"/>
          <w:jc w:val="center"/>
        </w:trPr>
        <w:tc>
          <w:tcPr>
            <w:tcW w:w="432" w:type="dxa"/>
            <w:shd w:val="clear" w:color="auto" w:fill="auto"/>
            <w:noWrap/>
            <w:tcMar>
              <w:left w:w="29" w:type="dxa"/>
              <w:right w:w="29" w:type="dxa"/>
            </w:tcMar>
            <w:vAlign w:val="center"/>
            <w:hideMark/>
          </w:tcPr>
          <w:p w14:paraId="46F00898"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17</w:t>
            </w:r>
          </w:p>
        </w:tc>
        <w:tc>
          <w:tcPr>
            <w:tcW w:w="5040" w:type="dxa"/>
            <w:shd w:val="clear" w:color="auto" w:fill="auto"/>
            <w:vAlign w:val="center"/>
            <w:hideMark/>
          </w:tcPr>
          <w:p w14:paraId="0186852A"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xml:space="preserve">Ensure all required documents are present and appropriately organized, including (but not limited to):   </w:t>
            </w:r>
          </w:p>
          <w:p w14:paraId="20AF5CD9" w14:textId="77777777" w:rsidR="00853116" w:rsidRPr="00EA5081" w:rsidRDefault="00853116" w:rsidP="00853116">
            <w:pPr>
              <w:pStyle w:val="ListParagraph"/>
              <w:numPr>
                <w:ilvl w:val="0"/>
                <w:numId w:val="24"/>
              </w:numPr>
              <w:ind w:left="432" w:hanging="288"/>
              <w:rPr>
                <w:rFonts w:eastAsia="Times New Roman" w:cstheme="minorHAnsi"/>
                <w:sz w:val="18"/>
                <w:szCs w:val="18"/>
              </w:rPr>
            </w:pPr>
            <w:r w:rsidRPr="00EA5081">
              <w:rPr>
                <w:rFonts w:eastAsia="Times New Roman" w:cstheme="minorHAnsi"/>
                <w:sz w:val="18"/>
                <w:szCs w:val="18"/>
              </w:rPr>
              <w:t>Investigator’s Curriculum Vitae(s)</w:t>
            </w:r>
          </w:p>
          <w:p w14:paraId="0289BA58" w14:textId="77777777" w:rsidR="00853116" w:rsidRPr="00EA5081" w:rsidRDefault="00853116" w:rsidP="00853116">
            <w:pPr>
              <w:pStyle w:val="ListParagraph"/>
              <w:numPr>
                <w:ilvl w:val="0"/>
                <w:numId w:val="24"/>
              </w:numPr>
              <w:ind w:left="432" w:hanging="288"/>
              <w:rPr>
                <w:rFonts w:eastAsia="Times New Roman" w:cstheme="minorHAnsi"/>
                <w:sz w:val="18"/>
                <w:szCs w:val="18"/>
              </w:rPr>
            </w:pPr>
            <w:r w:rsidRPr="00EA5081">
              <w:rPr>
                <w:rFonts w:eastAsia="Times New Roman" w:cstheme="minorHAnsi"/>
                <w:sz w:val="18"/>
                <w:szCs w:val="18"/>
              </w:rPr>
              <w:t xml:space="preserve">Protocols and amendments </w:t>
            </w:r>
          </w:p>
          <w:p w14:paraId="78BE61D9" w14:textId="77777777" w:rsidR="00853116" w:rsidRPr="00EA5081" w:rsidRDefault="00853116" w:rsidP="00853116">
            <w:pPr>
              <w:pStyle w:val="ListParagraph"/>
              <w:numPr>
                <w:ilvl w:val="0"/>
                <w:numId w:val="24"/>
              </w:numPr>
              <w:ind w:left="432" w:hanging="288"/>
              <w:rPr>
                <w:rFonts w:eastAsia="Times New Roman" w:cstheme="minorHAnsi"/>
                <w:sz w:val="18"/>
                <w:szCs w:val="18"/>
              </w:rPr>
            </w:pPr>
            <w:r w:rsidRPr="00EA5081">
              <w:rPr>
                <w:rFonts w:eastAsia="Times New Roman" w:cstheme="minorHAnsi"/>
                <w:sz w:val="18"/>
                <w:szCs w:val="18"/>
              </w:rPr>
              <w:t>Informed Consent documents</w:t>
            </w:r>
          </w:p>
          <w:p w14:paraId="3ABCB9E8" w14:textId="77777777" w:rsidR="00853116" w:rsidRPr="00EA5081" w:rsidRDefault="00853116" w:rsidP="00853116">
            <w:pPr>
              <w:pStyle w:val="ListParagraph"/>
              <w:numPr>
                <w:ilvl w:val="0"/>
                <w:numId w:val="24"/>
              </w:numPr>
              <w:ind w:left="432" w:hanging="288"/>
              <w:rPr>
                <w:rFonts w:eastAsia="Times New Roman" w:cstheme="minorHAnsi"/>
                <w:sz w:val="18"/>
                <w:szCs w:val="18"/>
              </w:rPr>
            </w:pPr>
            <w:r w:rsidRPr="00EA5081">
              <w:rPr>
                <w:rFonts w:eastAsia="Times New Roman" w:cstheme="minorHAnsi"/>
                <w:sz w:val="18"/>
                <w:szCs w:val="18"/>
              </w:rPr>
              <w:t>IRB approval letters for the protocol, amendments, Informed Consents, Continuing Reviews, and any other IRB-approved documents</w:t>
            </w:r>
          </w:p>
          <w:p w14:paraId="7534DA03" w14:textId="77777777" w:rsidR="00853116" w:rsidRPr="00EA5081" w:rsidRDefault="00853116" w:rsidP="00853116">
            <w:pPr>
              <w:pStyle w:val="ListParagraph"/>
              <w:numPr>
                <w:ilvl w:val="0"/>
                <w:numId w:val="24"/>
              </w:numPr>
              <w:ind w:left="432" w:hanging="288"/>
              <w:rPr>
                <w:rFonts w:eastAsia="Times New Roman" w:cstheme="minorHAnsi"/>
                <w:sz w:val="18"/>
                <w:szCs w:val="18"/>
              </w:rPr>
            </w:pPr>
            <w:r w:rsidRPr="00EA5081">
              <w:rPr>
                <w:rFonts w:eastAsia="Times New Roman" w:cstheme="minorHAnsi"/>
                <w:sz w:val="18"/>
                <w:szCs w:val="18"/>
              </w:rPr>
              <w:lastRenderedPageBreak/>
              <w:t>All IRB correspondence</w:t>
            </w:r>
          </w:p>
        </w:tc>
        <w:tc>
          <w:tcPr>
            <w:tcW w:w="1008" w:type="dxa"/>
            <w:shd w:val="clear" w:color="auto" w:fill="auto"/>
            <w:noWrap/>
            <w:vAlign w:val="center"/>
            <w:hideMark/>
          </w:tcPr>
          <w:p w14:paraId="079C920A"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lastRenderedPageBreak/>
              <w:t>CCC</w:t>
            </w:r>
          </w:p>
        </w:tc>
        <w:tc>
          <w:tcPr>
            <w:tcW w:w="1008" w:type="dxa"/>
            <w:shd w:val="clear" w:color="auto" w:fill="auto"/>
            <w:noWrap/>
            <w:vAlign w:val="center"/>
          </w:tcPr>
          <w:p w14:paraId="1C9B414F" w14:textId="77777777" w:rsidR="00853116" w:rsidRPr="00EA5081" w:rsidRDefault="00853116" w:rsidP="00853116">
            <w:pPr>
              <w:rPr>
                <w:rFonts w:eastAsia="Times New Roman" w:cstheme="minorHAnsi"/>
                <w:sz w:val="18"/>
                <w:szCs w:val="18"/>
              </w:rPr>
            </w:pPr>
          </w:p>
        </w:tc>
        <w:tc>
          <w:tcPr>
            <w:tcW w:w="1872" w:type="dxa"/>
            <w:shd w:val="clear" w:color="auto" w:fill="auto"/>
            <w:noWrap/>
            <w:vAlign w:val="center"/>
            <w:hideMark/>
          </w:tcPr>
          <w:p w14:paraId="0B25259B"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091570E1" w14:textId="77777777" w:rsidTr="00853116">
        <w:tblPrEx>
          <w:shd w:val="clear" w:color="auto" w:fill="auto"/>
        </w:tblPrEx>
        <w:trPr>
          <w:trHeight w:val="510"/>
          <w:jc w:val="center"/>
        </w:trPr>
        <w:tc>
          <w:tcPr>
            <w:tcW w:w="432" w:type="dxa"/>
            <w:shd w:val="clear" w:color="auto" w:fill="auto"/>
            <w:noWrap/>
            <w:tcMar>
              <w:left w:w="29" w:type="dxa"/>
              <w:right w:w="29" w:type="dxa"/>
            </w:tcMar>
            <w:vAlign w:val="center"/>
          </w:tcPr>
          <w:p w14:paraId="13B8D881"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lastRenderedPageBreak/>
              <w:t>18</w:t>
            </w:r>
          </w:p>
        </w:tc>
        <w:tc>
          <w:tcPr>
            <w:tcW w:w="5040" w:type="dxa"/>
            <w:shd w:val="clear" w:color="auto" w:fill="auto"/>
            <w:vAlign w:val="center"/>
          </w:tcPr>
          <w:p w14:paraId="35569339"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Ensure all required documents are present and appropriately organized, including (but not limited to):</w:t>
            </w:r>
          </w:p>
          <w:p w14:paraId="555ABAB0" w14:textId="77777777" w:rsidR="00853116" w:rsidRPr="00EA5081" w:rsidRDefault="00853116" w:rsidP="00853116">
            <w:pPr>
              <w:pStyle w:val="ListParagraph"/>
              <w:numPr>
                <w:ilvl w:val="0"/>
                <w:numId w:val="25"/>
              </w:numPr>
              <w:ind w:left="432" w:hanging="288"/>
              <w:rPr>
                <w:rFonts w:eastAsia="Times New Roman" w:cstheme="minorHAnsi"/>
                <w:sz w:val="18"/>
                <w:szCs w:val="18"/>
              </w:rPr>
            </w:pPr>
            <w:r w:rsidRPr="00EA5081">
              <w:rPr>
                <w:rFonts w:eastAsia="Times New Roman" w:cstheme="minorHAnsi"/>
                <w:sz w:val="18"/>
                <w:szCs w:val="18"/>
              </w:rPr>
              <w:t>Investigator’s Curriculum Vitae(s)</w:t>
            </w:r>
          </w:p>
          <w:p w14:paraId="14B8C8A2" w14:textId="77777777" w:rsidR="00853116" w:rsidRPr="00EA5081" w:rsidRDefault="00853116" w:rsidP="00853116">
            <w:pPr>
              <w:pStyle w:val="ListParagraph"/>
              <w:numPr>
                <w:ilvl w:val="0"/>
                <w:numId w:val="25"/>
              </w:numPr>
              <w:ind w:left="432" w:hanging="288"/>
              <w:rPr>
                <w:rFonts w:eastAsia="Times New Roman" w:cstheme="minorHAnsi"/>
                <w:sz w:val="18"/>
                <w:szCs w:val="18"/>
              </w:rPr>
            </w:pPr>
            <w:r w:rsidRPr="00EA5081">
              <w:rPr>
                <w:rFonts w:eastAsia="Times New Roman" w:cstheme="minorHAnsi"/>
                <w:sz w:val="18"/>
                <w:szCs w:val="18"/>
              </w:rPr>
              <w:t>Protocols and amendments</w:t>
            </w:r>
          </w:p>
          <w:p w14:paraId="0FF5A866" w14:textId="77777777" w:rsidR="00853116" w:rsidRPr="00EA5081" w:rsidRDefault="00853116" w:rsidP="00853116">
            <w:pPr>
              <w:pStyle w:val="ListParagraph"/>
              <w:numPr>
                <w:ilvl w:val="0"/>
                <w:numId w:val="25"/>
              </w:numPr>
              <w:ind w:left="432" w:hanging="288"/>
              <w:rPr>
                <w:rFonts w:eastAsia="Times New Roman" w:cstheme="minorHAnsi"/>
                <w:sz w:val="18"/>
                <w:szCs w:val="18"/>
              </w:rPr>
            </w:pPr>
            <w:r w:rsidRPr="00EA5081">
              <w:rPr>
                <w:rFonts w:eastAsia="Times New Roman" w:cstheme="minorHAnsi"/>
                <w:sz w:val="18"/>
                <w:szCs w:val="18"/>
              </w:rPr>
              <w:t>Informed Consent documents</w:t>
            </w:r>
          </w:p>
          <w:p w14:paraId="5E4A17B6" w14:textId="77777777" w:rsidR="00853116" w:rsidRPr="00EA5081" w:rsidRDefault="00853116" w:rsidP="00853116">
            <w:pPr>
              <w:pStyle w:val="ListParagraph"/>
              <w:numPr>
                <w:ilvl w:val="0"/>
                <w:numId w:val="25"/>
              </w:numPr>
              <w:ind w:left="432" w:hanging="288"/>
              <w:rPr>
                <w:rFonts w:eastAsia="Times New Roman" w:cstheme="minorHAnsi"/>
                <w:sz w:val="18"/>
                <w:szCs w:val="18"/>
              </w:rPr>
            </w:pPr>
            <w:r w:rsidRPr="00EA5081">
              <w:rPr>
                <w:rFonts w:eastAsia="Times New Roman" w:cstheme="minorHAnsi"/>
                <w:sz w:val="18"/>
                <w:szCs w:val="18"/>
              </w:rPr>
              <w:t>IRB approval letters for the protocol, amendments, Informed Consents, Continuing Reviews, and any other IRB-approved documents</w:t>
            </w:r>
          </w:p>
          <w:p w14:paraId="5B7C85F8" w14:textId="77777777" w:rsidR="00853116" w:rsidRPr="00EA5081" w:rsidRDefault="00853116" w:rsidP="00853116">
            <w:pPr>
              <w:pStyle w:val="ListParagraph"/>
              <w:numPr>
                <w:ilvl w:val="0"/>
                <w:numId w:val="25"/>
              </w:numPr>
              <w:ind w:left="432" w:hanging="288"/>
              <w:rPr>
                <w:rFonts w:eastAsia="Times New Roman" w:cstheme="minorHAnsi"/>
                <w:sz w:val="18"/>
                <w:szCs w:val="18"/>
              </w:rPr>
            </w:pPr>
            <w:r w:rsidRPr="00EA5081">
              <w:rPr>
                <w:rFonts w:eastAsia="Times New Roman" w:cstheme="minorHAnsi"/>
                <w:sz w:val="18"/>
                <w:szCs w:val="18"/>
              </w:rPr>
              <w:t>All IRB correspondence</w:t>
            </w:r>
          </w:p>
          <w:p w14:paraId="532C67AA" w14:textId="77777777" w:rsidR="00853116" w:rsidRPr="00EA5081" w:rsidRDefault="00853116" w:rsidP="00853116">
            <w:pPr>
              <w:pStyle w:val="ListParagraph"/>
              <w:numPr>
                <w:ilvl w:val="0"/>
                <w:numId w:val="25"/>
              </w:numPr>
              <w:ind w:left="432" w:hanging="288"/>
              <w:rPr>
                <w:rFonts w:eastAsia="Times New Roman" w:cstheme="minorHAnsi"/>
                <w:sz w:val="18"/>
                <w:szCs w:val="18"/>
              </w:rPr>
            </w:pPr>
            <w:r w:rsidRPr="00EA5081">
              <w:rPr>
                <w:rFonts w:eastAsia="Times New Roman" w:cstheme="minorHAnsi"/>
                <w:sz w:val="18"/>
                <w:szCs w:val="18"/>
              </w:rPr>
              <w:t xml:space="preserve">All CCC correspondence </w:t>
            </w:r>
          </w:p>
          <w:p w14:paraId="6991C62A" w14:textId="77777777" w:rsidR="00853116" w:rsidRPr="00EA5081" w:rsidRDefault="00853116" w:rsidP="00853116">
            <w:pPr>
              <w:pStyle w:val="ListParagraph"/>
              <w:numPr>
                <w:ilvl w:val="0"/>
                <w:numId w:val="25"/>
              </w:numPr>
              <w:ind w:left="432" w:hanging="288"/>
              <w:rPr>
                <w:rFonts w:eastAsia="Times New Roman" w:cstheme="minorHAnsi"/>
                <w:sz w:val="18"/>
                <w:szCs w:val="18"/>
              </w:rPr>
            </w:pPr>
            <w:r w:rsidRPr="00EA5081">
              <w:rPr>
                <w:rFonts w:eastAsia="Times New Roman" w:cstheme="minorHAnsi"/>
                <w:sz w:val="18"/>
                <w:szCs w:val="18"/>
              </w:rPr>
              <w:t>Delegation log</w:t>
            </w:r>
          </w:p>
        </w:tc>
        <w:tc>
          <w:tcPr>
            <w:tcW w:w="1008" w:type="dxa"/>
            <w:shd w:val="clear" w:color="auto" w:fill="auto"/>
            <w:noWrap/>
            <w:vAlign w:val="center"/>
          </w:tcPr>
          <w:p w14:paraId="186C1832"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05E8EEF7" w14:textId="77777777" w:rsidR="00853116" w:rsidRPr="00EA5081" w:rsidRDefault="00853116" w:rsidP="00853116">
            <w:pPr>
              <w:rPr>
                <w:rFonts w:eastAsia="Times New Roman" w:cstheme="minorHAnsi"/>
                <w:sz w:val="18"/>
                <w:szCs w:val="18"/>
              </w:rPr>
            </w:pPr>
          </w:p>
        </w:tc>
        <w:tc>
          <w:tcPr>
            <w:tcW w:w="1872" w:type="dxa"/>
            <w:shd w:val="clear" w:color="auto" w:fill="auto"/>
            <w:noWrap/>
            <w:vAlign w:val="center"/>
          </w:tcPr>
          <w:p w14:paraId="54242111" w14:textId="77777777" w:rsidR="00853116" w:rsidRPr="00EA5081" w:rsidRDefault="00853116" w:rsidP="00853116">
            <w:pPr>
              <w:rPr>
                <w:rFonts w:eastAsia="Times New Roman" w:cstheme="minorHAnsi"/>
                <w:sz w:val="18"/>
                <w:szCs w:val="18"/>
              </w:rPr>
            </w:pPr>
          </w:p>
        </w:tc>
      </w:tr>
      <w:tr w:rsidR="00853116" w:rsidRPr="00EA5081" w14:paraId="026FD037" w14:textId="77777777" w:rsidTr="00853116">
        <w:tblPrEx>
          <w:shd w:val="clear" w:color="auto" w:fill="auto"/>
        </w:tblPrEx>
        <w:trPr>
          <w:trHeight w:val="510"/>
          <w:jc w:val="center"/>
        </w:trPr>
        <w:tc>
          <w:tcPr>
            <w:tcW w:w="432" w:type="dxa"/>
            <w:shd w:val="clear" w:color="auto" w:fill="auto"/>
            <w:noWrap/>
            <w:tcMar>
              <w:left w:w="29" w:type="dxa"/>
              <w:right w:w="29" w:type="dxa"/>
            </w:tcMar>
            <w:vAlign w:val="center"/>
            <w:hideMark/>
          </w:tcPr>
          <w:p w14:paraId="16982A34"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19</w:t>
            </w:r>
          </w:p>
        </w:tc>
        <w:tc>
          <w:tcPr>
            <w:tcW w:w="5040" w:type="dxa"/>
            <w:shd w:val="clear" w:color="auto" w:fill="auto"/>
            <w:vAlign w:val="center"/>
            <w:hideMark/>
          </w:tcPr>
          <w:p w14:paraId="738A5081" w14:textId="71684011" w:rsidR="00853116" w:rsidRDefault="00D93DA9" w:rsidP="00D93DA9">
            <w:pPr>
              <w:rPr>
                <w:rFonts w:eastAsia="Times New Roman" w:cstheme="minorHAnsi"/>
                <w:sz w:val="18"/>
                <w:szCs w:val="18"/>
              </w:rPr>
            </w:pPr>
            <w:r>
              <w:rPr>
                <w:rFonts w:eastAsia="Times New Roman" w:cstheme="minorHAnsi"/>
                <w:sz w:val="18"/>
                <w:szCs w:val="18"/>
              </w:rPr>
              <w:t xml:space="preserve">Sites using Central IRB: </w:t>
            </w:r>
            <w:r w:rsidR="00853116" w:rsidRPr="00EA5081">
              <w:rPr>
                <w:rFonts w:eastAsia="Times New Roman" w:cstheme="minorHAnsi"/>
                <w:sz w:val="18"/>
                <w:szCs w:val="18"/>
              </w:rPr>
              <w:t>Ensure reporting of study closure to the IRB and receipt/fili</w:t>
            </w:r>
            <w:r w:rsidR="00853116">
              <w:rPr>
                <w:rFonts w:eastAsia="Times New Roman" w:cstheme="minorHAnsi"/>
                <w:sz w:val="18"/>
                <w:szCs w:val="18"/>
              </w:rPr>
              <w:t xml:space="preserve">ng of study closure confirmation; distribute </w:t>
            </w:r>
            <w:r>
              <w:rPr>
                <w:rFonts w:eastAsia="Times New Roman" w:cstheme="minorHAnsi"/>
                <w:sz w:val="18"/>
                <w:szCs w:val="18"/>
              </w:rPr>
              <w:t xml:space="preserve">a copy of </w:t>
            </w:r>
            <w:r w:rsidR="00853116">
              <w:rPr>
                <w:rFonts w:eastAsia="Times New Roman" w:cstheme="minorHAnsi"/>
                <w:sz w:val="18"/>
                <w:szCs w:val="18"/>
              </w:rPr>
              <w:t xml:space="preserve">letter to all </w:t>
            </w:r>
            <w:r>
              <w:rPr>
                <w:rFonts w:eastAsia="Times New Roman" w:cstheme="minorHAnsi"/>
                <w:sz w:val="18"/>
                <w:szCs w:val="18"/>
              </w:rPr>
              <w:t>clinical sites</w:t>
            </w:r>
          </w:p>
          <w:p w14:paraId="6697C4C9" w14:textId="19432889" w:rsidR="00D93DA9" w:rsidRPr="00EA5081" w:rsidRDefault="00D93DA9" w:rsidP="00D93DA9">
            <w:pPr>
              <w:rPr>
                <w:rFonts w:eastAsia="Times New Roman" w:cstheme="minorHAnsi"/>
                <w:sz w:val="18"/>
                <w:szCs w:val="18"/>
              </w:rPr>
            </w:pPr>
            <w:r>
              <w:rPr>
                <w:rFonts w:eastAsia="Times New Roman" w:cstheme="minorHAnsi"/>
                <w:sz w:val="18"/>
                <w:szCs w:val="18"/>
              </w:rPr>
              <w:t>Sites using local IRB: Ensure reporting of study closure to local IRB,  a copy of which must be forwarded to the CCC</w:t>
            </w:r>
          </w:p>
        </w:tc>
        <w:tc>
          <w:tcPr>
            <w:tcW w:w="1008" w:type="dxa"/>
            <w:shd w:val="clear" w:color="auto" w:fill="auto"/>
            <w:noWrap/>
            <w:vAlign w:val="center"/>
            <w:hideMark/>
          </w:tcPr>
          <w:p w14:paraId="67654030"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CCC</w:t>
            </w:r>
          </w:p>
        </w:tc>
        <w:tc>
          <w:tcPr>
            <w:tcW w:w="1008" w:type="dxa"/>
            <w:shd w:val="clear" w:color="auto" w:fill="auto"/>
            <w:noWrap/>
            <w:vAlign w:val="center"/>
          </w:tcPr>
          <w:p w14:paraId="325C643B" w14:textId="77777777" w:rsidR="00853116" w:rsidRPr="00EA5081" w:rsidRDefault="00853116" w:rsidP="00853116">
            <w:pPr>
              <w:rPr>
                <w:rFonts w:eastAsia="Times New Roman" w:cstheme="minorHAnsi"/>
                <w:sz w:val="18"/>
                <w:szCs w:val="18"/>
              </w:rPr>
            </w:pPr>
          </w:p>
        </w:tc>
        <w:tc>
          <w:tcPr>
            <w:tcW w:w="1872" w:type="dxa"/>
            <w:shd w:val="clear" w:color="auto" w:fill="auto"/>
            <w:noWrap/>
            <w:vAlign w:val="center"/>
            <w:hideMark/>
          </w:tcPr>
          <w:p w14:paraId="1D7DE967"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63A41D00" w14:textId="77777777" w:rsidTr="00853116">
        <w:tblPrEx>
          <w:shd w:val="clear" w:color="auto" w:fill="auto"/>
        </w:tblPrEx>
        <w:trPr>
          <w:trHeight w:val="510"/>
          <w:jc w:val="center"/>
        </w:trPr>
        <w:tc>
          <w:tcPr>
            <w:tcW w:w="432" w:type="dxa"/>
            <w:shd w:val="clear" w:color="auto" w:fill="auto"/>
            <w:noWrap/>
            <w:tcMar>
              <w:left w:w="29" w:type="dxa"/>
              <w:right w:w="29" w:type="dxa"/>
            </w:tcMar>
            <w:vAlign w:val="center"/>
            <w:hideMark/>
          </w:tcPr>
          <w:p w14:paraId="16937F83"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20</w:t>
            </w:r>
          </w:p>
        </w:tc>
        <w:tc>
          <w:tcPr>
            <w:tcW w:w="5040" w:type="dxa"/>
            <w:shd w:val="clear" w:color="auto" w:fill="auto"/>
            <w:vAlign w:val="center"/>
            <w:hideMark/>
          </w:tcPr>
          <w:p w14:paraId="338F7A8B"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Confirm that all protocol deviations have been noted and reported to the local and/or central IRB as appropriate</w:t>
            </w:r>
          </w:p>
        </w:tc>
        <w:tc>
          <w:tcPr>
            <w:tcW w:w="1008" w:type="dxa"/>
            <w:shd w:val="clear" w:color="auto" w:fill="auto"/>
            <w:noWrap/>
            <w:vAlign w:val="center"/>
            <w:hideMark/>
          </w:tcPr>
          <w:p w14:paraId="225CE896"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61537DE9" w14:textId="77777777" w:rsidR="00853116" w:rsidRPr="00EA5081" w:rsidRDefault="00853116" w:rsidP="00853116">
            <w:pPr>
              <w:rPr>
                <w:rFonts w:eastAsia="Times New Roman" w:cstheme="minorHAnsi"/>
                <w:sz w:val="18"/>
                <w:szCs w:val="18"/>
              </w:rPr>
            </w:pPr>
          </w:p>
        </w:tc>
        <w:tc>
          <w:tcPr>
            <w:tcW w:w="1872" w:type="dxa"/>
            <w:shd w:val="clear" w:color="auto" w:fill="auto"/>
            <w:noWrap/>
            <w:vAlign w:val="center"/>
            <w:hideMark/>
          </w:tcPr>
          <w:p w14:paraId="5B122F0E" w14:textId="77777777" w:rsidR="00853116" w:rsidRPr="00EA5081" w:rsidRDefault="00853116" w:rsidP="00853116">
            <w:pPr>
              <w:rPr>
                <w:rFonts w:eastAsia="Times New Roman" w:cstheme="minorHAnsi"/>
                <w:sz w:val="18"/>
                <w:szCs w:val="18"/>
              </w:rPr>
            </w:pPr>
          </w:p>
        </w:tc>
      </w:tr>
      <w:tr w:rsidR="00853116" w:rsidRPr="00EA5081" w14:paraId="30C05BF7" w14:textId="77777777" w:rsidTr="00853116">
        <w:tblPrEx>
          <w:shd w:val="clear" w:color="auto" w:fill="auto"/>
        </w:tblPrEx>
        <w:trPr>
          <w:trHeight w:val="510"/>
          <w:jc w:val="center"/>
        </w:trPr>
        <w:tc>
          <w:tcPr>
            <w:tcW w:w="432" w:type="dxa"/>
            <w:shd w:val="clear" w:color="auto" w:fill="auto"/>
            <w:noWrap/>
            <w:tcMar>
              <w:left w:w="29" w:type="dxa"/>
              <w:right w:w="29" w:type="dxa"/>
            </w:tcMar>
            <w:vAlign w:val="center"/>
          </w:tcPr>
          <w:p w14:paraId="29F97EF0"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21</w:t>
            </w:r>
          </w:p>
        </w:tc>
        <w:tc>
          <w:tcPr>
            <w:tcW w:w="5040" w:type="dxa"/>
            <w:shd w:val="clear" w:color="auto" w:fill="auto"/>
            <w:vAlign w:val="center"/>
          </w:tcPr>
          <w:p w14:paraId="63879347" w14:textId="707252E0" w:rsidR="00853116" w:rsidRPr="00EA5081" w:rsidRDefault="00D93DA9" w:rsidP="00D93DA9">
            <w:pPr>
              <w:rPr>
                <w:rFonts w:eastAsia="Times New Roman" w:cstheme="minorHAnsi"/>
                <w:sz w:val="18"/>
                <w:szCs w:val="18"/>
              </w:rPr>
            </w:pPr>
            <w:r>
              <w:rPr>
                <w:rFonts w:eastAsia="Times New Roman" w:cstheme="minorHAnsi"/>
                <w:sz w:val="18"/>
                <w:szCs w:val="18"/>
              </w:rPr>
              <w:t>Refer to institutional requirements in placing study documents and materials in long-term storage</w:t>
            </w:r>
          </w:p>
        </w:tc>
        <w:tc>
          <w:tcPr>
            <w:tcW w:w="1008" w:type="dxa"/>
            <w:shd w:val="clear" w:color="auto" w:fill="auto"/>
            <w:noWrap/>
            <w:vAlign w:val="center"/>
          </w:tcPr>
          <w:p w14:paraId="6329FFAE"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5D429DD6" w14:textId="77777777" w:rsidR="00853116" w:rsidRPr="00EA5081" w:rsidRDefault="00853116" w:rsidP="00853116">
            <w:pPr>
              <w:rPr>
                <w:rFonts w:eastAsia="Times New Roman" w:cstheme="minorHAnsi"/>
                <w:sz w:val="18"/>
                <w:szCs w:val="18"/>
              </w:rPr>
            </w:pPr>
          </w:p>
        </w:tc>
        <w:tc>
          <w:tcPr>
            <w:tcW w:w="1872" w:type="dxa"/>
            <w:shd w:val="clear" w:color="auto" w:fill="auto"/>
            <w:noWrap/>
            <w:vAlign w:val="center"/>
          </w:tcPr>
          <w:p w14:paraId="5FADFC99" w14:textId="77777777" w:rsidR="00853116" w:rsidRPr="00EA5081" w:rsidRDefault="00853116" w:rsidP="00853116">
            <w:pPr>
              <w:rPr>
                <w:rFonts w:eastAsia="Times New Roman" w:cstheme="minorHAnsi"/>
                <w:sz w:val="18"/>
                <w:szCs w:val="18"/>
              </w:rPr>
            </w:pPr>
          </w:p>
        </w:tc>
      </w:tr>
      <w:tr w:rsidR="00853116" w:rsidRPr="00EA5081" w14:paraId="68BC7F66" w14:textId="77777777" w:rsidTr="00853116">
        <w:tblPrEx>
          <w:shd w:val="clear" w:color="auto" w:fill="auto"/>
        </w:tblPrEx>
        <w:trPr>
          <w:trHeight w:val="510"/>
          <w:jc w:val="center"/>
        </w:trPr>
        <w:tc>
          <w:tcPr>
            <w:tcW w:w="432" w:type="dxa"/>
            <w:shd w:val="clear" w:color="auto" w:fill="auto"/>
            <w:noWrap/>
            <w:tcMar>
              <w:left w:w="29" w:type="dxa"/>
              <w:right w:w="29" w:type="dxa"/>
            </w:tcMar>
            <w:vAlign w:val="center"/>
          </w:tcPr>
          <w:p w14:paraId="5E94D929"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22</w:t>
            </w:r>
          </w:p>
        </w:tc>
        <w:tc>
          <w:tcPr>
            <w:tcW w:w="5040" w:type="dxa"/>
            <w:shd w:val="clear" w:color="auto" w:fill="auto"/>
            <w:vAlign w:val="center"/>
          </w:tcPr>
          <w:p w14:paraId="0F5BF036"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Confirm requirements for record retention and obtain confirmation when study files will be transferred to long term off-site storage at participating sites</w:t>
            </w:r>
          </w:p>
        </w:tc>
        <w:tc>
          <w:tcPr>
            <w:tcW w:w="1008" w:type="dxa"/>
            <w:shd w:val="clear" w:color="auto" w:fill="auto"/>
            <w:noWrap/>
            <w:vAlign w:val="center"/>
          </w:tcPr>
          <w:p w14:paraId="551AF3D3"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0608C5F0" w14:textId="77777777" w:rsidR="00853116" w:rsidRPr="00EA5081" w:rsidRDefault="00853116" w:rsidP="00853116">
            <w:pPr>
              <w:rPr>
                <w:rFonts w:eastAsia="Times New Roman" w:cstheme="minorHAnsi"/>
                <w:sz w:val="18"/>
                <w:szCs w:val="18"/>
              </w:rPr>
            </w:pPr>
          </w:p>
        </w:tc>
        <w:tc>
          <w:tcPr>
            <w:tcW w:w="1872" w:type="dxa"/>
            <w:shd w:val="clear" w:color="auto" w:fill="auto"/>
            <w:noWrap/>
            <w:vAlign w:val="center"/>
          </w:tcPr>
          <w:p w14:paraId="199E4B53" w14:textId="77777777" w:rsidR="00853116" w:rsidRPr="00EA5081" w:rsidRDefault="00853116" w:rsidP="00853116">
            <w:pPr>
              <w:rPr>
                <w:rFonts w:eastAsia="Times New Roman" w:cstheme="minorHAnsi"/>
                <w:sz w:val="18"/>
                <w:szCs w:val="18"/>
              </w:rPr>
            </w:pPr>
          </w:p>
        </w:tc>
      </w:tr>
      <w:tr w:rsidR="00853116" w:rsidRPr="00EA5081" w14:paraId="1F20B548" w14:textId="77777777" w:rsidTr="00853116">
        <w:tblPrEx>
          <w:shd w:val="clear" w:color="auto" w:fill="auto"/>
        </w:tblPrEx>
        <w:trPr>
          <w:trHeight w:val="288"/>
          <w:jc w:val="center"/>
        </w:trPr>
        <w:tc>
          <w:tcPr>
            <w:tcW w:w="432" w:type="dxa"/>
            <w:shd w:val="clear" w:color="auto" w:fill="auto"/>
            <w:noWrap/>
            <w:tcMar>
              <w:left w:w="29" w:type="dxa"/>
              <w:right w:w="29" w:type="dxa"/>
            </w:tcMar>
            <w:vAlign w:val="center"/>
          </w:tcPr>
          <w:p w14:paraId="22705A80"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23</w:t>
            </w:r>
          </w:p>
        </w:tc>
        <w:tc>
          <w:tcPr>
            <w:tcW w:w="5040" w:type="dxa"/>
            <w:shd w:val="clear" w:color="auto" w:fill="auto"/>
            <w:vAlign w:val="center"/>
          </w:tcPr>
          <w:p w14:paraId="4B4CB04C"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Training Log</w:t>
            </w:r>
          </w:p>
        </w:tc>
        <w:tc>
          <w:tcPr>
            <w:tcW w:w="1008" w:type="dxa"/>
            <w:shd w:val="clear" w:color="auto" w:fill="auto"/>
            <w:noWrap/>
            <w:vAlign w:val="center"/>
          </w:tcPr>
          <w:p w14:paraId="58143E9B"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CCC</w:t>
            </w:r>
          </w:p>
        </w:tc>
        <w:tc>
          <w:tcPr>
            <w:tcW w:w="1008" w:type="dxa"/>
            <w:shd w:val="clear" w:color="auto" w:fill="auto"/>
            <w:noWrap/>
            <w:vAlign w:val="center"/>
          </w:tcPr>
          <w:p w14:paraId="1BB2A8D6" w14:textId="77777777" w:rsidR="00853116" w:rsidRPr="00EA5081" w:rsidRDefault="00853116" w:rsidP="00853116">
            <w:pPr>
              <w:rPr>
                <w:rFonts w:eastAsia="Times New Roman" w:cstheme="minorHAnsi"/>
                <w:sz w:val="18"/>
                <w:szCs w:val="18"/>
              </w:rPr>
            </w:pPr>
          </w:p>
        </w:tc>
        <w:tc>
          <w:tcPr>
            <w:tcW w:w="1872" w:type="dxa"/>
            <w:shd w:val="clear" w:color="auto" w:fill="auto"/>
            <w:noWrap/>
            <w:vAlign w:val="center"/>
          </w:tcPr>
          <w:p w14:paraId="3003DC21" w14:textId="77777777" w:rsidR="00853116" w:rsidRPr="00EA5081" w:rsidRDefault="00853116" w:rsidP="00853116">
            <w:pPr>
              <w:rPr>
                <w:rFonts w:eastAsia="Times New Roman" w:cstheme="minorHAnsi"/>
                <w:sz w:val="18"/>
                <w:szCs w:val="18"/>
              </w:rPr>
            </w:pPr>
          </w:p>
        </w:tc>
      </w:tr>
      <w:tr w:rsidR="00853116" w:rsidRPr="00EA5081" w14:paraId="63C3B6B2" w14:textId="77777777" w:rsidTr="00853116">
        <w:tblPrEx>
          <w:shd w:val="clear" w:color="auto" w:fill="auto"/>
        </w:tblPrEx>
        <w:trPr>
          <w:trHeight w:val="510"/>
          <w:jc w:val="center"/>
        </w:trPr>
        <w:tc>
          <w:tcPr>
            <w:tcW w:w="432" w:type="dxa"/>
            <w:shd w:val="clear" w:color="auto" w:fill="auto"/>
            <w:noWrap/>
            <w:tcMar>
              <w:left w:w="29" w:type="dxa"/>
              <w:right w:w="29" w:type="dxa"/>
            </w:tcMar>
            <w:vAlign w:val="center"/>
          </w:tcPr>
          <w:p w14:paraId="44D75616"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24</w:t>
            </w:r>
          </w:p>
        </w:tc>
        <w:tc>
          <w:tcPr>
            <w:tcW w:w="5040" w:type="dxa"/>
            <w:shd w:val="clear" w:color="auto" w:fill="auto"/>
            <w:vAlign w:val="center"/>
          </w:tcPr>
          <w:p w14:paraId="140E560C"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If study was terminated early, confirm clinical sites are in possession of notification of study termination.</w:t>
            </w:r>
          </w:p>
        </w:tc>
        <w:tc>
          <w:tcPr>
            <w:tcW w:w="1008" w:type="dxa"/>
            <w:shd w:val="clear" w:color="auto" w:fill="auto"/>
            <w:noWrap/>
            <w:vAlign w:val="center"/>
          </w:tcPr>
          <w:p w14:paraId="0507CBDA"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CCC</w:t>
            </w:r>
          </w:p>
        </w:tc>
        <w:tc>
          <w:tcPr>
            <w:tcW w:w="1008" w:type="dxa"/>
            <w:shd w:val="clear" w:color="auto" w:fill="auto"/>
            <w:noWrap/>
            <w:vAlign w:val="center"/>
          </w:tcPr>
          <w:p w14:paraId="1724143C" w14:textId="77777777" w:rsidR="00853116" w:rsidRPr="00EA5081" w:rsidRDefault="00853116" w:rsidP="00853116">
            <w:pPr>
              <w:rPr>
                <w:rFonts w:eastAsia="Times New Roman" w:cstheme="minorHAnsi"/>
                <w:sz w:val="18"/>
                <w:szCs w:val="18"/>
              </w:rPr>
            </w:pPr>
          </w:p>
        </w:tc>
        <w:tc>
          <w:tcPr>
            <w:tcW w:w="1872" w:type="dxa"/>
            <w:shd w:val="clear" w:color="auto" w:fill="auto"/>
            <w:noWrap/>
            <w:vAlign w:val="center"/>
          </w:tcPr>
          <w:p w14:paraId="5E28F173" w14:textId="77777777" w:rsidR="00853116" w:rsidRPr="00EA5081" w:rsidRDefault="00853116" w:rsidP="00853116">
            <w:pPr>
              <w:rPr>
                <w:rFonts w:eastAsia="Times New Roman" w:cstheme="minorHAnsi"/>
                <w:sz w:val="18"/>
                <w:szCs w:val="18"/>
              </w:rPr>
            </w:pPr>
          </w:p>
        </w:tc>
      </w:tr>
      <w:tr w:rsidR="00853116" w:rsidRPr="00EA5081" w14:paraId="1BDD7313" w14:textId="77777777" w:rsidTr="00853116">
        <w:tblPrEx>
          <w:shd w:val="clear" w:color="auto" w:fill="auto"/>
        </w:tblPrEx>
        <w:trPr>
          <w:trHeight w:val="510"/>
          <w:jc w:val="center"/>
        </w:trPr>
        <w:tc>
          <w:tcPr>
            <w:tcW w:w="432" w:type="dxa"/>
            <w:shd w:val="clear" w:color="auto" w:fill="auto"/>
            <w:noWrap/>
            <w:tcMar>
              <w:left w:w="29" w:type="dxa"/>
              <w:right w:w="29" w:type="dxa"/>
            </w:tcMar>
            <w:vAlign w:val="center"/>
            <w:hideMark/>
          </w:tcPr>
          <w:p w14:paraId="6644B669"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25</w:t>
            </w:r>
          </w:p>
        </w:tc>
        <w:tc>
          <w:tcPr>
            <w:tcW w:w="5040" w:type="dxa"/>
            <w:shd w:val="clear" w:color="auto" w:fill="auto"/>
            <w:vAlign w:val="center"/>
            <w:hideMark/>
          </w:tcPr>
          <w:p w14:paraId="7516BBA0"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If study was terminated early, confirm notification of study termination has been sent to all enrolled subjects as appropriate</w:t>
            </w:r>
          </w:p>
        </w:tc>
        <w:tc>
          <w:tcPr>
            <w:tcW w:w="1008" w:type="dxa"/>
            <w:shd w:val="clear" w:color="auto" w:fill="auto"/>
            <w:noWrap/>
            <w:vAlign w:val="center"/>
            <w:hideMark/>
          </w:tcPr>
          <w:p w14:paraId="0428CF08"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Clinical sites</w:t>
            </w:r>
          </w:p>
        </w:tc>
        <w:tc>
          <w:tcPr>
            <w:tcW w:w="1008" w:type="dxa"/>
            <w:shd w:val="clear" w:color="auto" w:fill="auto"/>
            <w:noWrap/>
            <w:vAlign w:val="center"/>
          </w:tcPr>
          <w:p w14:paraId="2C9B1A95" w14:textId="77777777" w:rsidR="00853116" w:rsidRPr="00EA5081" w:rsidRDefault="00853116" w:rsidP="00853116">
            <w:pPr>
              <w:rPr>
                <w:rFonts w:eastAsia="Times New Roman" w:cstheme="minorHAnsi"/>
                <w:sz w:val="18"/>
                <w:szCs w:val="18"/>
              </w:rPr>
            </w:pPr>
          </w:p>
        </w:tc>
        <w:tc>
          <w:tcPr>
            <w:tcW w:w="1872" w:type="dxa"/>
            <w:shd w:val="clear" w:color="auto" w:fill="auto"/>
            <w:noWrap/>
            <w:vAlign w:val="center"/>
            <w:hideMark/>
          </w:tcPr>
          <w:p w14:paraId="55579434"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6977EB9B" w14:textId="77777777" w:rsidTr="00853116">
        <w:trPr>
          <w:trHeight w:val="432"/>
          <w:jc w:val="center"/>
        </w:trPr>
        <w:tc>
          <w:tcPr>
            <w:tcW w:w="9360" w:type="dxa"/>
            <w:gridSpan w:val="5"/>
            <w:shd w:val="clear" w:color="auto" w:fill="D9D9D9" w:themeFill="background1" w:themeFillShade="D9"/>
            <w:noWrap/>
            <w:tcMar>
              <w:left w:w="29" w:type="dxa"/>
              <w:right w:w="29" w:type="dxa"/>
            </w:tcMar>
            <w:vAlign w:val="center"/>
          </w:tcPr>
          <w:p w14:paraId="19944DC3" w14:textId="77777777" w:rsidR="00853116" w:rsidRPr="00EA5081" w:rsidRDefault="00853116" w:rsidP="00853116">
            <w:pPr>
              <w:jc w:val="center"/>
              <w:rPr>
                <w:rFonts w:eastAsia="Times New Roman" w:cstheme="minorHAnsi"/>
                <w:b/>
                <w:sz w:val="18"/>
                <w:szCs w:val="18"/>
              </w:rPr>
            </w:pPr>
            <w:r w:rsidRPr="00EA5081">
              <w:rPr>
                <w:rFonts w:eastAsia="Times New Roman" w:cstheme="minorHAnsi"/>
                <w:b/>
                <w:bCs/>
                <w:sz w:val="18"/>
                <w:szCs w:val="18"/>
              </w:rPr>
              <w:t>Analysis, Manuscripts, and Submissions/Publications</w:t>
            </w:r>
          </w:p>
        </w:tc>
      </w:tr>
      <w:tr w:rsidR="00853116" w:rsidRPr="00EA5081" w14:paraId="74C129FF" w14:textId="77777777" w:rsidTr="00853116">
        <w:tblPrEx>
          <w:shd w:val="clear" w:color="auto" w:fill="auto"/>
        </w:tblPrEx>
        <w:trPr>
          <w:trHeight w:val="288"/>
          <w:jc w:val="center"/>
        </w:trPr>
        <w:tc>
          <w:tcPr>
            <w:tcW w:w="432" w:type="dxa"/>
            <w:shd w:val="clear" w:color="auto" w:fill="auto"/>
            <w:noWrap/>
            <w:tcMar>
              <w:left w:w="29" w:type="dxa"/>
              <w:right w:w="29" w:type="dxa"/>
            </w:tcMar>
            <w:vAlign w:val="center"/>
            <w:hideMark/>
          </w:tcPr>
          <w:p w14:paraId="38969B3C"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26</w:t>
            </w:r>
          </w:p>
        </w:tc>
        <w:tc>
          <w:tcPr>
            <w:tcW w:w="5040" w:type="dxa"/>
            <w:shd w:val="clear" w:color="auto" w:fill="auto"/>
            <w:vAlign w:val="center"/>
            <w:hideMark/>
          </w:tcPr>
          <w:p w14:paraId="04CE254B"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xml:space="preserve">Data analysis complete </w:t>
            </w:r>
          </w:p>
        </w:tc>
        <w:tc>
          <w:tcPr>
            <w:tcW w:w="1008" w:type="dxa"/>
            <w:shd w:val="clear" w:color="auto" w:fill="auto"/>
            <w:noWrap/>
            <w:vAlign w:val="center"/>
            <w:hideMark/>
          </w:tcPr>
          <w:p w14:paraId="73794F36"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DCC</w:t>
            </w:r>
          </w:p>
        </w:tc>
        <w:tc>
          <w:tcPr>
            <w:tcW w:w="1008" w:type="dxa"/>
            <w:shd w:val="clear" w:color="auto" w:fill="auto"/>
            <w:noWrap/>
            <w:vAlign w:val="center"/>
          </w:tcPr>
          <w:p w14:paraId="0FE0C7D3" w14:textId="77777777" w:rsidR="00853116" w:rsidRPr="00EA5081" w:rsidRDefault="00853116" w:rsidP="00853116">
            <w:pPr>
              <w:rPr>
                <w:rFonts w:eastAsia="Times New Roman" w:cstheme="minorHAnsi"/>
                <w:sz w:val="18"/>
                <w:szCs w:val="18"/>
              </w:rPr>
            </w:pPr>
          </w:p>
        </w:tc>
        <w:tc>
          <w:tcPr>
            <w:tcW w:w="1872" w:type="dxa"/>
            <w:shd w:val="clear" w:color="auto" w:fill="auto"/>
            <w:noWrap/>
            <w:vAlign w:val="center"/>
            <w:hideMark/>
          </w:tcPr>
          <w:p w14:paraId="3D5EB136"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09BA1EE1" w14:textId="77777777" w:rsidTr="00853116">
        <w:tblPrEx>
          <w:shd w:val="clear" w:color="auto" w:fill="auto"/>
        </w:tblPrEx>
        <w:trPr>
          <w:trHeight w:val="288"/>
          <w:jc w:val="center"/>
        </w:trPr>
        <w:tc>
          <w:tcPr>
            <w:tcW w:w="432" w:type="dxa"/>
            <w:shd w:val="clear" w:color="auto" w:fill="auto"/>
            <w:noWrap/>
            <w:tcMar>
              <w:left w:w="29" w:type="dxa"/>
              <w:right w:w="29" w:type="dxa"/>
            </w:tcMar>
            <w:vAlign w:val="center"/>
            <w:hideMark/>
          </w:tcPr>
          <w:p w14:paraId="3175237C"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27</w:t>
            </w:r>
          </w:p>
        </w:tc>
        <w:tc>
          <w:tcPr>
            <w:tcW w:w="5040" w:type="dxa"/>
            <w:shd w:val="clear" w:color="auto" w:fill="auto"/>
            <w:vAlign w:val="center"/>
            <w:hideMark/>
          </w:tcPr>
          <w:p w14:paraId="75DF0BA8"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Primary manuscript finalized</w:t>
            </w:r>
          </w:p>
        </w:tc>
        <w:tc>
          <w:tcPr>
            <w:tcW w:w="1008" w:type="dxa"/>
            <w:shd w:val="clear" w:color="auto" w:fill="auto"/>
            <w:noWrap/>
            <w:vAlign w:val="center"/>
            <w:hideMark/>
          </w:tcPr>
          <w:p w14:paraId="08CF3468"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PI/DCC</w:t>
            </w:r>
          </w:p>
        </w:tc>
        <w:tc>
          <w:tcPr>
            <w:tcW w:w="1008" w:type="dxa"/>
            <w:shd w:val="clear" w:color="auto" w:fill="auto"/>
            <w:vAlign w:val="center"/>
          </w:tcPr>
          <w:p w14:paraId="101A1D60" w14:textId="77777777" w:rsidR="00853116" w:rsidRPr="00EA5081" w:rsidRDefault="00853116" w:rsidP="00853116">
            <w:pPr>
              <w:rPr>
                <w:rFonts w:eastAsia="Times New Roman" w:cstheme="minorHAnsi"/>
                <w:b/>
                <w:bCs/>
                <w:sz w:val="18"/>
                <w:szCs w:val="18"/>
              </w:rPr>
            </w:pPr>
          </w:p>
        </w:tc>
        <w:tc>
          <w:tcPr>
            <w:tcW w:w="1872" w:type="dxa"/>
            <w:shd w:val="clear" w:color="auto" w:fill="auto"/>
            <w:noWrap/>
            <w:vAlign w:val="center"/>
            <w:hideMark/>
          </w:tcPr>
          <w:p w14:paraId="54E5AA11"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31B49DCB" w14:textId="77777777" w:rsidTr="00853116">
        <w:tblPrEx>
          <w:shd w:val="clear" w:color="auto" w:fill="auto"/>
        </w:tblPrEx>
        <w:trPr>
          <w:trHeight w:val="255"/>
          <w:jc w:val="center"/>
        </w:trPr>
        <w:tc>
          <w:tcPr>
            <w:tcW w:w="432" w:type="dxa"/>
            <w:shd w:val="clear" w:color="auto" w:fill="auto"/>
            <w:noWrap/>
            <w:tcMar>
              <w:left w:w="29" w:type="dxa"/>
              <w:right w:w="29" w:type="dxa"/>
            </w:tcMar>
            <w:vAlign w:val="center"/>
            <w:hideMark/>
          </w:tcPr>
          <w:p w14:paraId="443F42E7"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28</w:t>
            </w:r>
          </w:p>
        </w:tc>
        <w:tc>
          <w:tcPr>
            <w:tcW w:w="5040" w:type="dxa"/>
            <w:shd w:val="clear" w:color="auto" w:fill="auto"/>
            <w:vAlign w:val="center"/>
            <w:hideMark/>
          </w:tcPr>
          <w:p w14:paraId="49F6755A"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xml:space="preserve">Results submitted to ClinicalTrials.gov </w:t>
            </w:r>
          </w:p>
        </w:tc>
        <w:tc>
          <w:tcPr>
            <w:tcW w:w="1008" w:type="dxa"/>
            <w:shd w:val="clear" w:color="auto" w:fill="auto"/>
            <w:noWrap/>
            <w:vAlign w:val="center"/>
            <w:hideMark/>
          </w:tcPr>
          <w:p w14:paraId="0F00EAF2"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CCC</w:t>
            </w:r>
          </w:p>
        </w:tc>
        <w:tc>
          <w:tcPr>
            <w:tcW w:w="1008" w:type="dxa"/>
            <w:shd w:val="clear" w:color="auto" w:fill="auto"/>
            <w:vAlign w:val="center"/>
          </w:tcPr>
          <w:p w14:paraId="3141F2F2" w14:textId="77777777" w:rsidR="00853116" w:rsidRPr="00EA5081" w:rsidRDefault="00853116" w:rsidP="00853116">
            <w:pPr>
              <w:rPr>
                <w:rFonts w:eastAsia="Times New Roman" w:cstheme="minorHAnsi"/>
                <w:b/>
                <w:bCs/>
                <w:sz w:val="18"/>
                <w:szCs w:val="18"/>
              </w:rPr>
            </w:pPr>
          </w:p>
        </w:tc>
        <w:tc>
          <w:tcPr>
            <w:tcW w:w="1872" w:type="dxa"/>
            <w:shd w:val="clear" w:color="auto" w:fill="auto"/>
            <w:noWrap/>
            <w:vAlign w:val="center"/>
            <w:hideMark/>
          </w:tcPr>
          <w:p w14:paraId="4A120E1F" w14:textId="77777777" w:rsidR="00853116" w:rsidRPr="00EA5081" w:rsidRDefault="00853116" w:rsidP="00853116">
            <w:pPr>
              <w:rPr>
                <w:rFonts w:eastAsia="Times New Roman" w:cstheme="minorHAnsi"/>
                <w:sz w:val="18"/>
                <w:szCs w:val="18"/>
              </w:rPr>
            </w:pPr>
            <w:r w:rsidRPr="00EA5081">
              <w:rPr>
                <w:rFonts w:eastAsia="Times New Roman" w:cstheme="minorHAnsi"/>
                <w:sz w:val="18"/>
                <w:szCs w:val="18"/>
              </w:rPr>
              <w:t> </w:t>
            </w:r>
          </w:p>
        </w:tc>
      </w:tr>
      <w:tr w:rsidR="00853116" w:rsidRPr="00EA5081" w14:paraId="36D019FB" w14:textId="77777777" w:rsidTr="00853116">
        <w:tblPrEx>
          <w:shd w:val="clear" w:color="auto" w:fill="auto"/>
        </w:tblPrEx>
        <w:trPr>
          <w:trHeight w:val="255"/>
          <w:jc w:val="center"/>
        </w:trPr>
        <w:tc>
          <w:tcPr>
            <w:tcW w:w="432" w:type="dxa"/>
            <w:shd w:val="clear" w:color="auto" w:fill="auto"/>
            <w:noWrap/>
            <w:tcMar>
              <w:left w:w="29" w:type="dxa"/>
              <w:right w:w="29" w:type="dxa"/>
            </w:tcMar>
            <w:vAlign w:val="center"/>
          </w:tcPr>
          <w:p w14:paraId="7916491D"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29</w:t>
            </w:r>
          </w:p>
        </w:tc>
        <w:tc>
          <w:tcPr>
            <w:tcW w:w="5040" w:type="dxa"/>
            <w:shd w:val="clear" w:color="auto" w:fill="auto"/>
            <w:vAlign w:val="center"/>
          </w:tcPr>
          <w:p w14:paraId="66FFCB9A" w14:textId="77777777" w:rsidR="00853116" w:rsidRPr="00EA5081" w:rsidRDefault="00853116" w:rsidP="00853116">
            <w:pPr>
              <w:rPr>
                <w:rFonts w:eastAsia="Times New Roman" w:cstheme="minorHAnsi"/>
                <w:sz w:val="18"/>
                <w:szCs w:val="18"/>
              </w:rPr>
            </w:pPr>
            <w:r w:rsidRPr="00EA5081">
              <w:rPr>
                <w:rFonts w:eastAsia="Times New Roman" w:cstheme="minorHAnsi"/>
                <w:iCs/>
                <w:sz w:val="18"/>
                <w:szCs w:val="18"/>
              </w:rPr>
              <w:t>Update ClinicalTrials.gov with the change in study status</w:t>
            </w:r>
          </w:p>
        </w:tc>
        <w:tc>
          <w:tcPr>
            <w:tcW w:w="1008" w:type="dxa"/>
            <w:shd w:val="clear" w:color="auto" w:fill="auto"/>
            <w:noWrap/>
            <w:vAlign w:val="center"/>
          </w:tcPr>
          <w:p w14:paraId="7E32CCB3"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CCC</w:t>
            </w:r>
          </w:p>
        </w:tc>
        <w:tc>
          <w:tcPr>
            <w:tcW w:w="1008" w:type="dxa"/>
            <w:shd w:val="clear" w:color="auto" w:fill="auto"/>
            <w:vAlign w:val="center"/>
          </w:tcPr>
          <w:p w14:paraId="7DE3F598" w14:textId="77777777" w:rsidR="00853116" w:rsidRPr="00EA5081" w:rsidRDefault="00853116" w:rsidP="00853116">
            <w:pPr>
              <w:rPr>
                <w:rFonts w:eastAsia="Times New Roman" w:cstheme="minorHAnsi"/>
                <w:bCs/>
                <w:sz w:val="18"/>
                <w:szCs w:val="18"/>
              </w:rPr>
            </w:pPr>
          </w:p>
        </w:tc>
        <w:tc>
          <w:tcPr>
            <w:tcW w:w="1872" w:type="dxa"/>
            <w:shd w:val="clear" w:color="auto" w:fill="auto"/>
            <w:noWrap/>
            <w:vAlign w:val="center"/>
          </w:tcPr>
          <w:p w14:paraId="2D51D11D" w14:textId="77777777" w:rsidR="00853116" w:rsidRPr="00EA5081" w:rsidRDefault="00853116" w:rsidP="00853116">
            <w:pPr>
              <w:rPr>
                <w:rFonts w:eastAsia="Times New Roman" w:cstheme="minorHAnsi"/>
                <w:sz w:val="18"/>
                <w:szCs w:val="18"/>
              </w:rPr>
            </w:pPr>
          </w:p>
        </w:tc>
      </w:tr>
      <w:tr w:rsidR="00853116" w:rsidRPr="00EA5081" w14:paraId="4EB0ED5F" w14:textId="77777777" w:rsidTr="00853116">
        <w:tblPrEx>
          <w:shd w:val="clear" w:color="auto" w:fill="auto"/>
        </w:tblPrEx>
        <w:trPr>
          <w:trHeight w:val="255"/>
          <w:jc w:val="center"/>
        </w:trPr>
        <w:tc>
          <w:tcPr>
            <w:tcW w:w="432" w:type="dxa"/>
            <w:shd w:val="clear" w:color="auto" w:fill="auto"/>
            <w:noWrap/>
            <w:tcMar>
              <w:left w:w="29" w:type="dxa"/>
              <w:right w:w="29" w:type="dxa"/>
            </w:tcMar>
            <w:vAlign w:val="center"/>
          </w:tcPr>
          <w:p w14:paraId="688180DB"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30</w:t>
            </w:r>
          </w:p>
        </w:tc>
        <w:tc>
          <w:tcPr>
            <w:tcW w:w="5040" w:type="dxa"/>
            <w:shd w:val="clear" w:color="auto" w:fill="auto"/>
            <w:vAlign w:val="center"/>
          </w:tcPr>
          <w:p w14:paraId="4B39471F" w14:textId="77777777" w:rsidR="00853116" w:rsidRPr="00EA5081" w:rsidRDefault="00853116" w:rsidP="00853116">
            <w:pPr>
              <w:rPr>
                <w:rFonts w:eastAsia="Times New Roman" w:cstheme="minorHAnsi"/>
                <w:iCs/>
                <w:sz w:val="18"/>
                <w:szCs w:val="18"/>
              </w:rPr>
            </w:pPr>
            <w:r w:rsidRPr="00EA5081">
              <w:rPr>
                <w:rFonts w:eastAsia="Times New Roman" w:cstheme="minorHAnsi"/>
                <w:iCs/>
                <w:sz w:val="18"/>
                <w:szCs w:val="18"/>
              </w:rPr>
              <w:t xml:space="preserve">Confirm that notification has been made to PCORI and MUSC’s Office of Research and Sponsored Programs (ORSP) for change in study status and update to ClinicalTrials.gov  </w:t>
            </w:r>
          </w:p>
        </w:tc>
        <w:tc>
          <w:tcPr>
            <w:tcW w:w="1008" w:type="dxa"/>
            <w:shd w:val="clear" w:color="auto" w:fill="auto"/>
            <w:noWrap/>
            <w:vAlign w:val="center"/>
          </w:tcPr>
          <w:p w14:paraId="6F6A49E0" w14:textId="77777777" w:rsidR="00853116" w:rsidRPr="00EA5081" w:rsidRDefault="00853116" w:rsidP="00853116">
            <w:pPr>
              <w:jc w:val="center"/>
              <w:rPr>
                <w:rFonts w:eastAsia="Times New Roman" w:cstheme="minorHAnsi"/>
                <w:sz w:val="18"/>
                <w:szCs w:val="18"/>
              </w:rPr>
            </w:pPr>
            <w:r w:rsidRPr="00EA5081">
              <w:rPr>
                <w:rFonts w:eastAsia="Times New Roman" w:cstheme="minorHAnsi"/>
                <w:sz w:val="18"/>
                <w:szCs w:val="18"/>
              </w:rPr>
              <w:t>CCC</w:t>
            </w:r>
          </w:p>
        </w:tc>
        <w:tc>
          <w:tcPr>
            <w:tcW w:w="1008" w:type="dxa"/>
            <w:shd w:val="clear" w:color="auto" w:fill="auto"/>
            <w:vAlign w:val="center"/>
          </w:tcPr>
          <w:p w14:paraId="5BA0F981" w14:textId="77777777" w:rsidR="00853116" w:rsidRPr="00EA5081" w:rsidRDefault="00853116" w:rsidP="00853116">
            <w:pPr>
              <w:rPr>
                <w:rFonts w:eastAsia="Times New Roman" w:cstheme="minorHAnsi"/>
                <w:bCs/>
                <w:sz w:val="18"/>
                <w:szCs w:val="18"/>
              </w:rPr>
            </w:pPr>
          </w:p>
        </w:tc>
        <w:tc>
          <w:tcPr>
            <w:tcW w:w="1872" w:type="dxa"/>
            <w:shd w:val="clear" w:color="auto" w:fill="auto"/>
            <w:noWrap/>
            <w:vAlign w:val="center"/>
          </w:tcPr>
          <w:p w14:paraId="4990AFB1" w14:textId="77777777" w:rsidR="00853116" w:rsidRPr="00EA5081" w:rsidRDefault="00853116" w:rsidP="00853116">
            <w:pPr>
              <w:rPr>
                <w:rFonts w:eastAsia="Times New Roman" w:cstheme="minorHAnsi"/>
                <w:sz w:val="18"/>
                <w:szCs w:val="18"/>
              </w:rPr>
            </w:pPr>
          </w:p>
        </w:tc>
      </w:tr>
    </w:tbl>
    <w:p w14:paraId="61B1F4BF" w14:textId="5B88C09E" w:rsidR="00C61D72" w:rsidRPr="006D0037" w:rsidRDefault="00C61D72" w:rsidP="00C61D72">
      <w:pPr>
        <w:rPr>
          <w:rFonts w:cstheme="minorHAnsi"/>
        </w:rPr>
      </w:pPr>
    </w:p>
    <w:p w14:paraId="6CFA8485" w14:textId="7031B3EC" w:rsidR="00D04C53" w:rsidRPr="006D0037" w:rsidRDefault="00D04C53">
      <w:pPr>
        <w:spacing w:after="160" w:line="259" w:lineRule="auto"/>
        <w:rPr>
          <w:rFonts w:cstheme="minorHAnsi"/>
          <w:b/>
          <w:sz w:val="28"/>
        </w:rPr>
      </w:pPr>
    </w:p>
    <w:sectPr w:rsidR="00D04C53" w:rsidRPr="006D0037" w:rsidSect="003F2BFA">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51577" w14:textId="77777777" w:rsidR="00FF2442" w:rsidRDefault="00FF2442" w:rsidP="005D2259">
      <w:r>
        <w:separator/>
      </w:r>
    </w:p>
  </w:endnote>
  <w:endnote w:type="continuationSeparator" w:id="0">
    <w:p w14:paraId="15FC8AE7" w14:textId="77777777" w:rsidR="00FF2442" w:rsidRDefault="00FF2442" w:rsidP="005D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6691" w14:textId="2BD62C5A" w:rsidR="00FF2442" w:rsidRPr="00B22AE4" w:rsidRDefault="00FF2442" w:rsidP="006B2EB4">
    <w:pPr>
      <w:pStyle w:val="Footer"/>
      <w:jc w:val="center"/>
      <w:rPr>
        <w:sz w:val="16"/>
      </w:rPr>
    </w:pPr>
    <w:r w:rsidRPr="00B22AE4">
      <w:rPr>
        <w:noProof w:val="0"/>
        <w:sz w:val="16"/>
      </w:rPr>
      <w:t xml:space="preserve">Page </w:t>
    </w:r>
    <w:r>
      <w:rPr>
        <w:noProof w:val="0"/>
        <w:sz w:val="16"/>
      </w:rPr>
      <w:fldChar w:fldCharType="begin"/>
    </w:r>
    <w:r>
      <w:rPr>
        <w:noProof w:val="0"/>
        <w:sz w:val="16"/>
      </w:rPr>
      <w:instrText xml:space="preserve"> PAGE   \* MERGEFORMAT </w:instrText>
    </w:r>
    <w:r>
      <w:rPr>
        <w:noProof w:val="0"/>
        <w:sz w:val="16"/>
      </w:rPr>
      <w:fldChar w:fldCharType="separate"/>
    </w:r>
    <w:r w:rsidR="00C35912">
      <w:rPr>
        <w:sz w:val="16"/>
      </w:rPr>
      <w:t>3-7</w:t>
    </w:r>
    <w:r>
      <w:rPr>
        <w:noProof w:val="0"/>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839C5" w14:textId="77777777" w:rsidR="00FF2442" w:rsidRDefault="00FF2442" w:rsidP="005D2259">
      <w:r>
        <w:separator/>
      </w:r>
    </w:p>
  </w:footnote>
  <w:footnote w:type="continuationSeparator" w:id="0">
    <w:p w14:paraId="29F83337" w14:textId="77777777" w:rsidR="00FF2442" w:rsidRDefault="00FF2442" w:rsidP="005D2259">
      <w:r>
        <w:continuationSeparator/>
      </w:r>
    </w:p>
  </w:footnote>
  <w:footnote w:id="1">
    <w:p w14:paraId="6DF7CE2C" w14:textId="0C91FC0B" w:rsidR="00FF2442" w:rsidRDefault="00FF2442">
      <w:pPr>
        <w:pStyle w:val="FootnoteText"/>
      </w:pPr>
      <w:r>
        <w:rPr>
          <w:rStyle w:val="FootnoteReference"/>
        </w:rPr>
        <w:footnoteRef/>
      </w:r>
      <w:r>
        <w:t xml:space="preserve"> Refer to the University of Washington’s Rivaroxaban Drug Interaction Potential table at </w:t>
      </w:r>
      <w:hyperlink r:id="rId1" w:history="1">
        <w:r w:rsidRPr="00EE1354">
          <w:rPr>
            <w:rStyle w:val="Hyperlink"/>
          </w:rPr>
          <w:t>https://depts.washington.edu/anticoag/home/content/rivaroxaban-drug-interaction-potential</w:t>
        </w:r>
      </w:hyperlink>
      <w:r>
        <w:t xml:space="preserve"> </w:t>
      </w:r>
    </w:p>
  </w:footnote>
  <w:footnote w:id="2">
    <w:p w14:paraId="617F21DB" w14:textId="3FEAC9C9" w:rsidR="00FF2442" w:rsidRDefault="00FF2442">
      <w:pPr>
        <w:pStyle w:val="FootnoteText"/>
      </w:pPr>
      <w:r>
        <w:rPr>
          <w:rStyle w:val="FootnoteReference"/>
        </w:rPr>
        <w:footnoteRef/>
      </w:r>
      <w:r>
        <w:t xml:space="preserve"> @ 08/01/2017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4AEF" w14:textId="2B20C931" w:rsidR="00FF2442" w:rsidRPr="00FC76CB" w:rsidRDefault="00FF2442" w:rsidP="005D2259">
    <w:pPr>
      <w:pStyle w:val="Header"/>
      <w:tabs>
        <w:tab w:val="clear" w:pos="4680"/>
      </w:tabs>
      <w:rPr>
        <w:sz w:val="16"/>
      </w:rPr>
    </w:pPr>
    <w:r w:rsidRPr="00FC76CB">
      <w:rPr>
        <w:sz w:val="16"/>
      </w:rPr>
      <w:t>Manual of Procedures</w:t>
    </w:r>
    <w:r w:rsidRPr="00FC76CB">
      <w:rPr>
        <w:sz w:val="16"/>
      </w:rPr>
      <w:tab/>
      <w:t xml:space="preserve">Version </w:t>
    </w:r>
    <w:r>
      <w:rPr>
        <w:sz w:val="16"/>
      </w:rPr>
      <w:t>2</w:t>
    </w:r>
    <w:r w:rsidRPr="00FC76CB">
      <w:rPr>
        <w:sz w:val="16"/>
      </w:rPr>
      <w:t>.0</w:t>
    </w:r>
  </w:p>
  <w:p w14:paraId="5F1BAE87" w14:textId="0455EA26" w:rsidR="00FF2442" w:rsidRPr="00FC76CB" w:rsidRDefault="00FF2442" w:rsidP="005D2259">
    <w:pPr>
      <w:pStyle w:val="Header"/>
      <w:tabs>
        <w:tab w:val="clear" w:pos="4680"/>
      </w:tabs>
      <w:rPr>
        <w:sz w:val="16"/>
      </w:rPr>
    </w:pPr>
    <w:r w:rsidRPr="00FC76CB">
      <w:rPr>
        <w:sz w:val="16"/>
      </w:rPr>
      <w:t>The PEPPER Trial</w:t>
    </w:r>
    <w:r w:rsidRPr="00FC76CB">
      <w:rPr>
        <w:sz w:val="16"/>
      </w:rPr>
      <w:tab/>
    </w:r>
    <w:r>
      <w:rPr>
        <w:sz w:val="16"/>
      </w:rPr>
      <w:t>August 2</w:t>
    </w:r>
    <w:r w:rsidRPr="00274794">
      <w:rPr>
        <w:sz w:val="16"/>
        <w:vertAlign w:val="superscript"/>
      </w:rPr>
      <w:t>nd</w:t>
    </w:r>
    <w:r>
      <w:rPr>
        <w:sz w:val="16"/>
      </w:rPr>
      <w:t>, 2017</w:t>
    </w:r>
  </w:p>
  <w:p w14:paraId="44036CF9" w14:textId="77777777" w:rsidR="00FF2442" w:rsidRDefault="00FF2442" w:rsidP="005D22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C66"/>
    <w:multiLevelType w:val="hybridMultilevel"/>
    <w:tmpl w:val="CDC6B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23FE5"/>
    <w:multiLevelType w:val="hybridMultilevel"/>
    <w:tmpl w:val="33A6C906"/>
    <w:lvl w:ilvl="0" w:tplc="38DA9024">
      <w:start w:val="1"/>
      <w:numFmt w:val="decimal"/>
      <w:lvlText w:val="%1)"/>
      <w:lvlJc w:val="left"/>
      <w:pPr>
        <w:ind w:left="1800" w:hanging="360"/>
      </w:pPr>
      <w:rPr>
        <w:rFonts w:ascii="Calibri" w:hAnsi="Calibri" w:cs="Times New Roman"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B3412A"/>
    <w:multiLevelType w:val="hybridMultilevel"/>
    <w:tmpl w:val="C5304052"/>
    <w:lvl w:ilvl="0" w:tplc="9B6C1DC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85406"/>
    <w:multiLevelType w:val="hybridMultilevel"/>
    <w:tmpl w:val="D86E6CEC"/>
    <w:lvl w:ilvl="0" w:tplc="0409000F">
      <w:start w:val="1"/>
      <w:numFmt w:val="decimal"/>
      <w:lvlText w:val="%1."/>
      <w:lvlJc w:val="left"/>
      <w:pPr>
        <w:ind w:left="720" w:hanging="360"/>
      </w:pPr>
      <w:rPr>
        <w:rFonts w:hint="default"/>
      </w:rPr>
    </w:lvl>
    <w:lvl w:ilvl="1" w:tplc="02FCEE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12153"/>
    <w:multiLevelType w:val="hybridMultilevel"/>
    <w:tmpl w:val="FA14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240D7"/>
    <w:multiLevelType w:val="hybridMultilevel"/>
    <w:tmpl w:val="50EA83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965498"/>
    <w:multiLevelType w:val="hybridMultilevel"/>
    <w:tmpl w:val="1E82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01A44"/>
    <w:multiLevelType w:val="hybridMultilevel"/>
    <w:tmpl w:val="2370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63529"/>
    <w:multiLevelType w:val="hybridMultilevel"/>
    <w:tmpl w:val="1CD6C1CA"/>
    <w:lvl w:ilvl="0" w:tplc="FDBEE9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31168"/>
    <w:multiLevelType w:val="hybridMultilevel"/>
    <w:tmpl w:val="62BA1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A6B4F8">
      <w:start w:val="2"/>
      <w:numFmt w:val="bullet"/>
      <w:lvlText w:val="−"/>
      <w:lvlJc w:val="left"/>
      <w:pPr>
        <w:ind w:left="2160" w:hanging="360"/>
      </w:pPr>
      <w:rPr>
        <w:rFonts w:ascii="Calibri" w:eastAsiaTheme="minorHAnsi" w:hAnsi="Calibri" w:cs="Verdan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32B82"/>
    <w:multiLevelType w:val="hybridMultilevel"/>
    <w:tmpl w:val="A7FC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E0645"/>
    <w:multiLevelType w:val="hybridMultilevel"/>
    <w:tmpl w:val="4836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B1047"/>
    <w:multiLevelType w:val="hybridMultilevel"/>
    <w:tmpl w:val="3AF4103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282E25D8"/>
    <w:multiLevelType w:val="hybridMultilevel"/>
    <w:tmpl w:val="FE26C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A6688"/>
    <w:multiLevelType w:val="hybridMultilevel"/>
    <w:tmpl w:val="9754E854"/>
    <w:lvl w:ilvl="0" w:tplc="4E6E541E">
      <w:start w:val="1"/>
      <w:numFmt w:val="decimal"/>
      <w:lvlText w:val="%1."/>
      <w:lvlJc w:val="left"/>
      <w:pPr>
        <w:ind w:left="720" w:hanging="360"/>
      </w:pPr>
      <w:rPr>
        <w:rFonts w:ascii="Calibri" w:hAnsi="Calibri" w:cs="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75875"/>
    <w:multiLevelType w:val="hybridMultilevel"/>
    <w:tmpl w:val="F6060EFE"/>
    <w:lvl w:ilvl="0" w:tplc="04090011">
      <w:start w:val="1"/>
      <w:numFmt w:val="decimal"/>
      <w:lvlText w:val="%1)"/>
      <w:lvlJc w:val="left"/>
      <w:pPr>
        <w:ind w:left="720" w:hanging="360"/>
      </w:pPr>
      <w:rPr>
        <w:rFonts w:hint="default"/>
      </w:rPr>
    </w:lvl>
    <w:lvl w:ilvl="1" w:tplc="8AEC022E">
      <w:numFmt w:val="bullet"/>
      <w:lvlText w:val=""/>
      <w:lvlJc w:val="left"/>
      <w:pPr>
        <w:ind w:left="1440" w:hanging="360"/>
      </w:pPr>
      <w:rPr>
        <w:rFonts w:ascii="Calibri" w:eastAsia="SymbolMT" w:hAnsi="Calibri" w:cs="Symbo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75496"/>
    <w:multiLevelType w:val="hybridMultilevel"/>
    <w:tmpl w:val="A7EA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831E7"/>
    <w:multiLevelType w:val="hybridMultilevel"/>
    <w:tmpl w:val="3540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518BF"/>
    <w:multiLevelType w:val="hybridMultilevel"/>
    <w:tmpl w:val="0B60E2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5845538"/>
    <w:multiLevelType w:val="hybridMultilevel"/>
    <w:tmpl w:val="262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A46E2"/>
    <w:multiLevelType w:val="hybridMultilevel"/>
    <w:tmpl w:val="1850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46FE8"/>
    <w:multiLevelType w:val="hybridMultilevel"/>
    <w:tmpl w:val="D1BCA6CA"/>
    <w:lvl w:ilvl="0" w:tplc="BA4EB3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F2AF1"/>
    <w:multiLevelType w:val="hybridMultilevel"/>
    <w:tmpl w:val="E9F8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60632"/>
    <w:multiLevelType w:val="hybridMultilevel"/>
    <w:tmpl w:val="9496AA96"/>
    <w:lvl w:ilvl="0" w:tplc="80329CC2">
      <w:start w:val="1"/>
      <w:numFmt w:val="decimal"/>
      <w:lvlText w:val="%1)"/>
      <w:lvlJc w:val="left"/>
      <w:pPr>
        <w:ind w:left="720" w:hanging="360"/>
      </w:pPr>
      <w:rPr>
        <w:rFonts w:ascii="Calibri" w:hAnsi="Calibri" w:cs="Times New Roman" w:hint="default"/>
        <w:color w:val="auto"/>
        <w:sz w:val="22"/>
      </w:rPr>
    </w:lvl>
    <w:lvl w:ilvl="1" w:tplc="A78E7104">
      <w:start w:val="1"/>
      <w:numFmt w:val="decimal"/>
      <w:lvlText w:val="%2."/>
      <w:lvlJc w:val="left"/>
      <w:pPr>
        <w:ind w:left="1440" w:hanging="360"/>
      </w:pPr>
      <w:rPr>
        <w:rFonts w:asciiTheme="minorHAnsi" w:hAnsiTheme="minorHAnsi" w:cstheme="minorHAnsi" w:hint="default"/>
        <w:b w:val="0"/>
        <w:i w:val="0"/>
        <w:caps w:val="0"/>
        <w:strike w:val="0"/>
        <w:dstrike w:val="0"/>
        <w:vanish w:val="0"/>
        <w:sz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8152E"/>
    <w:multiLevelType w:val="hybridMultilevel"/>
    <w:tmpl w:val="6C94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26E53"/>
    <w:multiLevelType w:val="hybridMultilevel"/>
    <w:tmpl w:val="34A4C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D17522"/>
    <w:multiLevelType w:val="hybridMultilevel"/>
    <w:tmpl w:val="E830FB12"/>
    <w:lvl w:ilvl="0" w:tplc="D35E6A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A357B4"/>
    <w:multiLevelType w:val="multilevel"/>
    <w:tmpl w:val="CA8E4F8E"/>
    <w:lvl w:ilvl="0">
      <w:start w:val="1"/>
      <w:numFmt w:val="decimal"/>
      <w:pStyle w:val="Heading1"/>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8" w15:restartNumberingAfterBreak="0">
    <w:nsid w:val="502E3AFB"/>
    <w:multiLevelType w:val="hybridMultilevel"/>
    <w:tmpl w:val="EF7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8569E"/>
    <w:multiLevelType w:val="hybridMultilevel"/>
    <w:tmpl w:val="FECA229E"/>
    <w:lvl w:ilvl="0" w:tplc="56F69E14">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0197D"/>
    <w:multiLevelType w:val="hybridMultilevel"/>
    <w:tmpl w:val="C3DC6C08"/>
    <w:lvl w:ilvl="0" w:tplc="26A61D26">
      <w:start w:val="1"/>
      <w:numFmt w:val="decimal"/>
      <w:lvlText w:val="%1."/>
      <w:lvlJc w:val="left"/>
      <w:pPr>
        <w:ind w:left="3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9A0860"/>
    <w:multiLevelType w:val="hybridMultilevel"/>
    <w:tmpl w:val="C06EF618"/>
    <w:lvl w:ilvl="0" w:tplc="D2D02F02">
      <w:start w:val="1"/>
      <w:numFmt w:val="decimal"/>
      <w:lvlText w:val="%1)"/>
      <w:lvlJc w:val="left"/>
      <w:pPr>
        <w:ind w:left="1800" w:hanging="360"/>
      </w:pPr>
      <w:rPr>
        <w:rFonts w:ascii="Calibri" w:hAnsi="Calibri" w:hint="default"/>
        <w:caps w:val="0"/>
        <w:strike w:val="0"/>
        <w:dstrike w:val="0"/>
        <w:vanish w:val="0"/>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6B4116F"/>
    <w:multiLevelType w:val="hybridMultilevel"/>
    <w:tmpl w:val="42C88012"/>
    <w:lvl w:ilvl="0" w:tplc="4D7870FE">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E2246"/>
    <w:multiLevelType w:val="hybridMultilevel"/>
    <w:tmpl w:val="CEE6D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1B3E03"/>
    <w:multiLevelType w:val="hybridMultilevel"/>
    <w:tmpl w:val="8FF88022"/>
    <w:lvl w:ilvl="0" w:tplc="3BEC3AD6">
      <w:start w:val="1"/>
      <w:numFmt w:val="decimal"/>
      <w:lvlText w:val="%1."/>
      <w:lvlJc w:val="left"/>
      <w:pPr>
        <w:ind w:left="180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14284F"/>
    <w:multiLevelType w:val="multilevel"/>
    <w:tmpl w:val="E592C9DA"/>
    <w:lvl w:ilvl="0">
      <w:start w:val="1"/>
      <w:numFmt w:val="decimal"/>
      <w:lvlText w:val="%1"/>
      <w:lvlJc w:val="left"/>
      <w:pPr>
        <w:ind w:left="720" w:hanging="72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468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6" w15:restartNumberingAfterBreak="0">
    <w:nsid w:val="59850CF2"/>
    <w:multiLevelType w:val="hybridMultilevel"/>
    <w:tmpl w:val="5ADE755C"/>
    <w:lvl w:ilvl="0" w:tplc="09DC960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9B280D"/>
    <w:multiLevelType w:val="hybridMultilevel"/>
    <w:tmpl w:val="5F94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F2DB6"/>
    <w:multiLevelType w:val="multilevel"/>
    <w:tmpl w:val="2E8C37A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pStyle w:val="MOPXXX"/>
      <w:lvlText w:val="%1.%2.%3"/>
      <w:lvlJc w:val="left"/>
      <w:pPr>
        <w:ind w:left="720" w:hanging="720"/>
      </w:pPr>
      <w:rPr>
        <w:rFonts w:hint="default"/>
      </w:rPr>
    </w:lvl>
    <w:lvl w:ilvl="3">
      <w:start w:val="1"/>
      <w:numFmt w:val="decimal"/>
      <w:pStyle w:val="MOPXXXX"/>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3A527F"/>
    <w:multiLevelType w:val="hybridMultilevel"/>
    <w:tmpl w:val="28B88488"/>
    <w:lvl w:ilvl="0" w:tplc="56F69E14">
      <w:start w:val="1"/>
      <w:numFmt w:val="decimal"/>
      <w:lvlText w:val="%1."/>
      <w:lvlJc w:val="left"/>
      <w:pPr>
        <w:ind w:left="180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3AA2FDC"/>
    <w:multiLevelType w:val="hybridMultilevel"/>
    <w:tmpl w:val="9E1638F8"/>
    <w:lvl w:ilvl="0" w:tplc="0CFA4732">
      <w:start w:val="1"/>
      <w:numFmt w:val="decimal"/>
      <w:lvlText w:val="%1."/>
      <w:lvlJc w:val="left"/>
      <w:pPr>
        <w:ind w:left="1440" w:hanging="360"/>
      </w:pPr>
      <w:rPr>
        <w:rFonts w:ascii="Arial" w:hAnsi="Arial" w:hint="default"/>
        <w:b w:val="0"/>
        <w:i w:val="0"/>
        <w:caps w:val="0"/>
        <w:strike w:val="0"/>
        <w:dstrike w:val="0"/>
        <w:vanish w:val="0"/>
        <w:sz w:val="16"/>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32584C"/>
    <w:multiLevelType w:val="hybridMultilevel"/>
    <w:tmpl w:val="68E46FDE"/>
    <w:lvl w:ilvl="0" w:tplc="62721A5A">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4268FB"/>
    <w:multiLevelType w:val="hybridMultilevel"/>
    <w:tmpl w:val="8240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643911"/>
    <w:multiLevelType w:val="hybridMultilevel"/>
    <w:tmpl w:val="454A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8268A"/>
    <w:multiLevelType w:val="hybridMultilevel"/>
    <w:tmpl w:val="8B269CA4"/>
    <w:lvl w:ilvl="0" w:tplc="4E6E541E">
      <w:start w:val="1"/>
      <w:numFmt w:val="decimal"/>
      <w:lvlText w:val="%1."/>
      <w:lvlJc w:val="left"/>
      <w:pPr>
        <w:ind w:left="720" w:hanging="360"/>
      </w:pPr>
      <w:rPr>
        <w:rFonts w:ascii="Calibri" w:hAnsi="Calibri" w:cs="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0717B7"/>
    <w:multiLevelType w:val="hybridMultilevel"/>
    <w:tmpl w:val="7598D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0460759"/>
    <w:multiLevelType w:val="hybridMultilevel"/>
    <w:tmpl w:val="43B0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FF3109"/>
    <w:multiLevelType w:val="hybridMultilevel"/>
    <w:tmpl w:val="B5E4683A"/>
    <w:lvl w:ilvl="0" w:tplc="0CFA4732">
      <w:start w:val="1"/>
      <w:numFmt w:val="decimal"/>
      <w:lvlText w:val="%1."/>
      <w:lvlJc w:val="left"/>
      <w:pPr>
        <w:ind w:left="720" w:hanging="360"/>
      </w:pPr>
      <w:rPr>
        <w:rFonts w:ascii="Arial" w:hAnsi="Arial" w:hint="default"/>
        <w:b w:val="0"/>
        <w:i w:val="0"/>
        <w:caps w:val="0"/>
        <w:strike w:val="0"/>
        <w:dstrike w:val="0"/>
        <w:vanish w:val="0"/>
        <w:sz w:val="1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8D0B4E"/>
    <w:multiLevelType w:val="hybridMultilevel"/>
    <w:tmpl w:val="C1708F88"/>
    <w:lvl w:ilvl="0" w:tplc="FD1CA0FE">
      <w:start w:val="1"/>
      <w:numFmt w:val="bullet"/>
      <w:lvlText w:val=""/>
      <w:lvlJc w:val="left"/>
      <w:pPr>
        <w:tabs>
          <w:tab w:val="num" w:pos="720"/>
        </w:tabs>
        <w:ind w:left="720" w:hanging="360"/>
      </w:pPr>
      <w:rPr>
        <w:rFonts w:ascii="Wingdings" w:hAnsi="Wingdings" w:hint="default"/>
      </w:rPr>
    </w:lvl>
    <w:lvl w:ilvl="1" w:tplc="AECEAED6">
      <w:start w:val="1"/>
      <w:numFmt w:val="bullet"/>
      <w:lvlText w:val=""/>
      <w:lvlJc w:val="left"/>
      <w:pPr>
        <w:tabs>
          <w:tab w:val="num" w:pos="1440"/>
        </w:tabs>
        <w:ind w:left="1440" w:hanging="360"/>
      </w:pPr>
      <w:rPr>
        <w:rFonts w:ascii="Wingdings" w:hAnsi="Wingdings" w:hint="default"/>
      </w:rPr>
    </w:lvl>
    <w:lvl w:ilvl="2" w:tplc="D70ED7CC" w:tentative="1">
      <w:start w:val="1"/>
      <w:numFmt w:val="bullet"/>
      <w:lvlText w:val=""/>
      <w:lvlJc w:val="left"/>
      <w:pPr>
        <w:tabs>
          <w:tab w:val="num" w:pos="2160"/>
        </w:tabs>
        <w:ind w:left="2160" w:hanging="360"/>
      </w:pPr>
      <w:rPr>
        <w:rFonts w:ascii="Wingdings" w:hAnsi="Wingdings" w:hint="default"/>
      </w:rPr>
    </w:lvl>
    <w:lvl w:ilvl="3" w:tplc="439C1C30" w:tentative="1">
      <w:start w:val="1"/>
      <w:numFmt w:val="bullet"/>
      <w:lvlText w:val=""/>
      <w:lvlJc w:val="left"/>
      <w:pPr>
        <w:tabs>
          <w:tab w:val="num" w:pos="2880"/>
        </w:tabs>
        <w:ind w:left="2880" w:hanging="360"/>
      </w:pPr>
      <w:rPr>
        <w:rFonts w:ascii="Wingdings" w:hAnsi="Wingdings" w:hint="default"/>
      </w:rPr>
    </w:lvl>
    <w:lvl w:ilvl="4" w:tplc="BAE0AD12" w:tentative="1">
      <w:start w:val="1"/>
      <w:numFmt w:val="bullet"/>
      <w:lvlText w:val=""/>
      <w:lvlJc w:val="left"/>
      <w:pPr>
        <w:tabs>
          <w:tab w:val="num" w:pos="3600"/>
        </w:tabs>
        <w:ind w:left="3600" w:hanging="360"/>
      </w:pPr>
      <w:rPr>
        <w:rFonts w:ascii="Wingdings" w:hAnsi="Wingdings" w:hint="default"/>
      </w:rPr>
    </w:lvl>
    <w:lvl w:ilvl="5" w:tplc="327A0288" w:tentative="1">
      <w:start w:val="1"/>
      <w:numFmt w:val="bullet"/>
      <w:lvlText w:val=""/>
      <w:lvlJc w:val="left"/>
      <w:pPr>
        <w:tabs>
          <w:tab w:val="num" w:pos="4320"/>
        </w:tabs>
        <w:ind w:left="4320" w:hanging="360"/>
      </w:pPr>
      <w:rPr>
        <w:rFonts w:ascii="Wingdings" w:hAnsi="Wingdings" w:hint="default"/>
      </w:rPr>
    </w:lvl>
    <w:lvl w:ilvl="6" w:tplc="9758AD60" w:tentative="1">
      <w:start w:val="1"/>
      <w:numFmt w:val="bullet"/>
      <w:lvlText w:val=""/>
      <w:lvlJc w:val="left"/>
      <w:pPr>
        <w:tabs>
          <w:tab w:val="num" w:pos="5040"/>
        </w:tabs>
        <w:ind w:left="5040" w:hanging="360"/>
      </w:pPr>
      <w:rPr>
        <w:rFonts w:ascii="Wingdings" w:hAnsi="Wingdings" w:hint="default"/>
      </w:rPr>
    </w:lvl>
    <w:lvl w:ilvl="7" w:tplc="C89C8A64" w:tentative="1">
      <w:start w:val="1"/>
      <w:numFmt w:val="bullet"/>
      <w:lvlText w:val=""/>
      <w:lvlJc w:val="left"/>
      <w:pPr>
        <w:tabs>
          <w:tab w:val="num" w:pos="5760"/>
        </w:tabs>
        <w:ind w:left="5760" w:hanging="360"/>
      </w:pPr>
      <w:rPr>
        <w:rFonts w:ascii="Wingdings" w:hAnsi="Wingdings" w:hint="default"/>
      </w:rPr>
    </w:lvl>
    <w:lvl w:ilvl="8" w:tplc="8270628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7E239A"/>
    <w:multiLevelType w:val="hybridMultilevel"/>
    <w:tmpl w:val="1412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440887"/>
    <w:multiLevelType w:val="hybridMultilevel"/>
    <w:tmpl w:val="853A6A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E124D67"/>
    <w:multiLevelType w:val="hybridMultilevel"/>
    <w:tmpl w:val="9F04F2B6"/>
    <w:lvl w:ilvl="0" w:tplc="A040274A">
      <w:start w:val="1"/>
      <w:numFmt w:val="decimal"/>
      <w:lvlText w:val="%1)"/>
      <w:lvlJc w:val="left"/>
      <w:pPr>
        <w:ind w:left="1800" w:hanging="360"/>
      </w:pPr>
      <w:rPr>
        <w:rFonts w:ascii="Calibri" w:hAnsi="Calibri" w:hint="default"/>
        <w:caps w:val="0"/>
        <w:strike w:val="0"/>
        <w:dstrike w:val="0"/>
        <w:vanish w:val="0"/>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5"/>
  </w:num>
  <w:num w:numId="3">
    <w:abstractNumId w:val="41"/>
  </w:num>
  <w:num w:numId="4">
    <w:abstractNumId w:val="44"/>
  </w:num>
  <w:num w:numId="5">
    <w:abstractNumId w:val="47"/>
  </w:num>
  <w:num w:numId="6">
    <w:abstractNumId w:val="3"/>
  </w:num>
  <w:num w:numId="7">
    <w:abstractNumId w:val="33"/>
  </w:num>
  <w:num w:numId="8">
    <w:abstractNumId w:val="13"/>
  </w:num>
  <w:num w:numId="9">
    <w:abstractNumId w:val="43"/>
  </w:num>
  <w:num w:numId="10">
    <w:abstractNumId w:val="15"/>
  </w:num>
  <w:num w:numId="11">
    <w:abstractNumId w:val="25"/>
  </w:num>
  <w:num w:numId="12">
    <w:abstractNumId w:val="50"/>
  </w:num>
  <w:num w:numId="13">
    <w:abstractNumId w:val="28"/>
  </w:num>
  <w:num w:numId="14">
    <w:abstractNumId w:val="46"/>
  </w:num>
  <w:num w:numId="15">
    <w:abstractNumId w:val="4"/>
  </w:num>
  <w:num w:numId="16">
    <w:abstractNumId w:val="11"/>
  </w:num>
  <w:num w:numId="17">
    <w:abstractNumId w:val="20"/>
  </w:num>
  <w:num w:numId="18">
    <w:abstractNumId w:val="9"/>
  </w:num>
  <w:num w:numId="19">
    <w:abstractNumId w:val="38"/>
  </w:num>
  <w:num w:numId="20">
    <w:abstractNumId w:val="29"/>
  </w:num>
  <w:num w:numId="21">
    <w:abstractNumId w:val="32"/>
  </w:num>
  <w:num w:numId="22">
    <w:abstractNumId w:val="16"/>
  </w:num>
  <w:num w:numId="23">
    <w:abstractNumId w:val="24"/>
  </w:num>
  <w:num w:numId="24">
    <w:abstractNumId w:val="7"/>
  </w:num>
  <w:num w:numId="25">
    <w:abstractNumId w:val="42"/>
  </w:num>
  <w:num w:numId="26">
    <w:abstractNumId w:val="49"/>
  </w:num>
  <w:num w:numId="27">
    <w:abstractNumId w:val="21"/>
  </w:num>
  <w:num w:numId="28">
    <w:abstractNumId w:val="12"/>
  </w:num>
  <w:num w:numId="29">
    <w:abstractNumId w:val="17"/>
  </w:num>
  <w:num w:numId="30">
    <w:abstractNumId w:val="48"/>
  </w:num>
  <w:num w:numId="31">
    <w:abstractNumId w:val="37"/>
  </w:num>
  <w:num w:numId="32">
    <w:abstractNumId w:val="5"/>
  </w:num>
  <w:num w:numId="33">
    <w:abstractNumId w:val="23"/>
  </w:num>
  <w:num w:numId="34">
    <w:abstractNumId w:val="10"/>
  </w:num>
  <w:num w:numId="35">
    <w:abstractNumId w:val="36"/>
  </w:num>
  <w:num w:numId="36">
    <w:abstractNumId w:val="31"/>
  </w:num>
  <w:num w:numId="37">
    <w:abstractNumId w:val="26"/>
  </w:num>
  <w:num w:numId="38">
    <w:abstractNumId w:val="51"/>
  </w:num>
  <w:num w:numId="39">
    <w:abstractNumId w:val="40"/>
  </w:num>
  <w:num w:numId="40">
    <w:abstractNumId w:val="2"/>
  </w:num>
  <w:num w:numId="41">
    <w:abstractNumId w:val="30"/>
  </w:num>
  <w:num w:numId="42">
    <w:abstractNumId w:val="34"/>
  </w:num>
  <w:num w:numId="43">
    <w:abstractNumId w:val="39"/>
  </w:num>
  <w:num w:numId="44">
    <w:abstractNumId w:val="6"/>
  </w:num>
  <w:num w:numId="45">
    <w:abstractNumId w:val="18"/>
  </w:num>
  <w:num w:numId="46">
    <w:abstractNumId w:val="19"/>
  </w:num>
  <w:num w:numId="47">
    <w:abstractNumId w:val="1"/>
  </w:num>
  <w:num w:numId="48">
    <w:abstractNumId w:val="0"/>
  </w:num>
  <w:num w:numId="49">
    <w:abstractNumId w:val="14"/>
  </w:num>
  <w:num w:numId="50">
    <w:abstractNumId w:val="8"/>
  </w:num>
  <w:num w:numId="51">
    <w:abstractNumId w:val="22"/>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9457"/>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B8"/>
    <w:rsid w:val="000052D2"/>
    <w:rsid w:val="00015D38"/>
    <w:rsid w:val="00015D42"/>
    <w:rsid w:val="0001638C"/>
    <w:rsid w:val="00042ADA"/>
    <w:rsid w:val="000454F3"/>
    <w:rsid w:val="00046A2E"/>
    <w:rsid w:val="0006218C"/>
    <w:rsid w:val="00062506"/>
    <w:rsid w:val="00083E0E"/>
    <w:rsid w:val="000A40BF"/>
    <w:rsid w:val="000A60BF"/>
    <w:rsid w:val="000A7405"/>
    <w:rsid w:val="000B0AA1"/>
    <w:rsid w:val="000B0BDF"/>
    <w:rsid w:val="000B138F"/>
    <w:rsid w:val="000B3993"/>
    <w:rsid w:val="000B7095"/>
    <w:rsid w:val="000C098E"/>
    <w:rsid w:val="000D5B22"/>
    <w:rsid w:val="000D6F07"/>
    <w:rsid w:val="000E2F8F"/>
    <w:rsid w:val="000F57D7"/>
    <w:rsid w:val="000F70FD"/>
    <w:rsid w:val="000F7DDD"/>
    <w:rsid w:val="00103507"/>
    <w:rsid w:val="00107914"/>
    <w:rsid w:val="00120AC3"/>
    <w:rsid w:val="0012160B"/>
    <w:rsid w:val="00125388"/>
    <w:rsid w:val="00135629"/>
    <w:rsid w:val="00150188"/>
    <w:rsid w:val="00152891"/>
    <w:rsid w:val="0015374F"/>
    <w:rsid w:val="0015739B"/>
    <w:rsid w:val="00167A12"/>
    <w:rsid w:val="00172C0A"/>
    <w:rsid w:val="0017379F"/>
    <w:rsid w:val="001B7B11"/>
    <w:rsid w:val="001C4C13"/>
    <w:rsid w:val="001D41EA"/>
    <w:rsid w:val="001E3635"/>
    <w:rsid w:val="001E3803"/>
    <w:rsid w:val="001E4E67"/>
    <w:rsid w:val="001F79ED"/>
    <w:rsid w:val="002112C8"/>
    <w:rsid w:val="00214312"/>
    <w:rsid w:val="002342B9"/>
    <w:rsid w:val="002405E4"/>
    <w:rsid w:val="0024421D"/>
    <w:rsid w:val="002520D5"/>
    <w:rsid w:val="00253DE1"/>
    <w:rsid w:val="00260F21"/>
    <w:rsid w:val="002610CD"/>
    <w:rsid w:val="00266D74"/>
    <w:rsid w:val="00274794"/>
    <w:rsid w:val="0029294A"/>
    <w:rsid w:val="002A1939"/>
    <w:rsid w:val="002A5374"/>
    <w:rsid w:val="002A598F"/>
    <w:rsid w:val="002B218C"/>
    <w:rsid w:val="002B255C"/>
    <w:rsid w:val="002B4AF6"/>
    <w:rsid w:val="002D17A2"/>
    <w:rsid w:val="002D2D74"/>
    <w:rsid w:val="00314DF8"/>
    <w:rsid w:val="00320D60"/>
    <w:rsid w:val="00330AB1"/>
    <w:rsid w:val="003360DF"/>
    <w:rsid w:val="00352326"/>
    <w:rsid w:val="00362045"/>
    <w:rsid w:val="0036350A"/>
    <w:rsid w:val="00365447"/>
    <w:rsid w:val="00365DC7"/>
    <w:rsid w:val="00373B66"/>
    <w:rsid w:val="00374903"/>
    <w:rsid w:val="003832B4"/>
    <w:rsid w:val="00384DFE"/>
    <w:rsid w:val="00387CB8"/>
    <w:rsid w:val="00395627"/>
    <w:rsid w:val="003A01CE"/>
    <w:rsid w:val="003A0CEB"/>
    <w:rsid w:val="003A7932"/>
    <w:rsid w:val="003C527D"/>
    <w:rsid w:val="003D3180"/>
    <w:rsid w:val="003E25A4"/>
    <w:rsid w:val="003E53D4"/>
    <w:rsid w:val="003E7B08"/>
    <w:rsid w:val="003F2BFA"/>
    <w:rsid w:val="004010CC"/>
    <w:rsid w:val="00403A07"/>
    <w:rsid w:val="004117F6"/>
    <w:rsid w:val="00413888"/>
    <w:rsid w:val="004141EA"/>
    <w:rsid w:val="00432350"/>
    <w:rsid w:val="00444CB5"/>
    <w:rsid w:val="00451BC9"/>
    <w:rsid w:val="00460ABD"/>
    <w:rsid w:val="004610FF"/>
    <w:rsid w:val="00461F63"/>
    <w:rsid w:val="00474C42"/>
    <w:rsid w:val="0048002C"/>
    <w:rsid w:val="004974D9"/>
    <w:rsid w:val="004A31E8"/>
    <w:rsid w:val="004A6445"/>
    <w:rsid w:val="004B4EDB"/>
    <w:rsid w:val="004C6163"/>
    <w:rsid w:val="004F33B0"/>
    <w:rsid w:val="004F7EAA"/>
    <w:rsid w:val="00501715"/>
    <w:rsid w:val="00511CF2"/>
    <w:rsid w:val="0051581B"/>
    <w:rsid w:val="00526267"/>
    <w:rsid w:val="005402F8"/>
    <w:rsid w:val="005517C8"/>
    <w:rsid w:val="0055735B"/>
    <w:rsid w:val="0057448F"/>
    <w:rsid w:val="00576BD5"/>
    <w:rsid w:val="005A4F69"/>
    <w:rsid w:val="005B59DF"/>
    <w:rsid w:val="005B5C5F"/>
    <w:rsid w:val="005B67D6"/>
    <w:rsid w:val="005D2259"/>
    <w:rsid w:val="005D3EE5"/>
    <w:rsid w:val="005E4C6B"/>
    <w:rsid w:val="0060342C"/>
    <w:rsid w:val="006052A4"/>
    <w:rsid w:val="006118B1"/>
    <w:rsid w:val="00616DCB"/>
    <w:rsid w:val="0062195A"/>
    <w:rsid w:val="00621CB8"/>
    <w:rsid w:val="00642920"/>
    <w:rsid w:val="00645E26"/>
    <w:rsid w:val="00647381"/>
    <w:rsid w:val="00661AA5"/>
    <w:rsid w:val="00667497"/>
    <w:rsid w:val="00667B7F"/>
    <w:rsid w:val="00670031"/>
    <w:rsid w:val="00671291"/>
    <w:rsid w:val="00671E03"/>
    <w:rsid w:val="006729DC"/>
    <w:rsid w:val="00672D0F"/>
    <w:rsid w:val="00690BA7"/>
    <w:rsid w:val="006B1C5C"/>
    <w:rsid w:val="006B2EB4"/>
    <w:rsid w:val="006B4B41"/>
    <w:rsid w:val="006B4FF0"/>
    <w:rsid w:val="006C266F"/>
    <w:rsid w:val="006C39B1"/>
    <w:rsid w:val="006C68BF"/>
    <w:rsid w:val="006D0004"/>
    <w:rsid w:val="006D0037"/>
    <w:rsid w:val="006D1C4E"/>
    <w:rsid w:val="006D5765"/>
    <w:rsid w:val="006F1C3F"/>
    <w:rsid w:val="00700A0C"/>
    <w:rsid w:val="00706BB1"/>
    <w:rsid w:val="00720883"/>
    <w:rsid w:val="007271B1"/>
    <w:rsid w:val="00734BF0"/>
    <w:rsid w:val="007610B2"/>
    <w:rsid w:val="007719F2"/>
    <w:rsid w:val="00777B3C"/>
    <w:rsid w:val="007831CE"/>
    <w:rsid w:val="007838DB"/>
    <w:rsid w:val="0079275D"/>
    <w:rsid w:val="00796E72"/>
    <w:rsid w:val="007A58D0"/>
    <w:rsid w:val="007B31CF"/>
    <w:rsid w:val="007C33BB"/>
    <w:rsid w:val="007C3C32"/>
    <w:rsid w:val="007C4E54"/>
    <w:rsid w:val="007C7442"/>
    <w:rsid w:val="007D314D"/>
    <w:rsid w:val="007D7F1E"/>
    <w:rsid w:val="008117E6"/>
    <w:rsid w:val="00812CB6"/>
    <w:rsid w:val="00812F52"/>
    <w:rsid w:val="008131E7"/>
    <w:rsid w:val="00813FD4"/>
    <w:rsid w:val="00817C6F"/>
    <w:rsid w:val="00826419"/>
    <w:rsid w:val="00832D3B"/>
    <w:rsid w:val="008378C7"/>
    <w:rsid w:val="00847C33"/>
    <w:rsid w:val="00853116"/>
    <w:rsid w:val="008778D7"/>
    <w:rsid w:val="00893BF1"/>
    <w:rsid w:val="008948CE"/>
    <w:rsid w:val="00895216"/>
    <w:rsid w:val="008C067C"/>
    <w:rsid w:val="008F0CBE"/>
    <w:rsid w:val="008F519D"/>
    <w:rsid w:val="00905B19"/>
    <w:rsid w:val="009125DB"/>
    <w:rsid w:val="00913667"/>
    <w:rsid w:val="00930FCA"/>
    <w:rsid w:val="00932EE5"/>
    <w:rsid w:val="00950389"/>
    <w:rsid w:val="00955D8B"/>
    <w:rsid w:val="00961C52"/>
    <w:rsid w:val="00965C7D"/>
    <w:rsid w:val="0098522C"/>
    <w:rsid w:val="00987A37"/>
    <w:rsid w:val="00993B48"/>
    <w:rsid w:val="009B55F1"/>
    <w:rsid w:val="009B6F7B"/>
    <w:rsid w:val="009C0AA5"/>
    <w:rsid w:val="009C53CB"/>
    <w:rsid w:val="009D13B6"/>
    <w:rsid w:val="009D2C6A"/>
    <w:rsid w:val="009E0CAF"/>
    <w:rsid w:val="009F0FAB"/>
    <w:rsid w:val="009F7E66"/>
    <w:rsid w:val="00A0034A"/>
    <w:rsid w:val="00A24772"/>
    <w:rsid w:val="00A2498A"/>
    <w:rsid w:val="00A348EB"/>
    <w:rsid w:val="00A456C3"/>
    <w:rsid w:val="00A51573"/>
    <w:rsid w:val="00A53A0B"/>
    <w:rsid w:val="00A55247"/>
    <w:rsid w:val="00A5540D"/>
    <w:rsid w:val="00A63590"/>
    <w:rsid w:val="00A7237A"/>
    <w:rsid w:val="00A74A5C"/>
    <w:rsid w:val="00A81EF5"/>
    <w:rsid w:val="00A81F94"/>
    <w:rsid w:val="00A86033"/>
    <w:rsid w:val="00A86E3A"/>
    <w:rsid w:val="00A90419"/>
    <w:rsid w:val="00A96F26"/>
    <w:rsid w:val="00AA2315"/>
    <w:rsid w:val="00AA2CFE"/>
    <w:rsid w:val="00AD3024"/>
    <w:rsid w:val="00AD3208"/>
    <w:rsid w:val="00AE4B6F"/>
    <w:rsid w:val="00B0566B"/>
    <w:rsid w:val="00B05E3C"/>
    <w:rsid w:val="00B124D0"/>
    <w:rsid w:val="00B22810"/>
    <w:rsid w:val="00B22AE4"/>
    <w:rsid w:val="00B32C3B"/>
    <w:rsid w:val="00B3669B"/>
    <w:rsid w:val="00B55239"/>
    <w:rsid w:val="00B720DB"/>
    <w:rsid w:val="00B96019"/>
    <w:rsid w:val="00BA0134"/>
    <w:rsid w:val="00BA5FF5"/>
    <w:rsid w:val="00BE07B3"/>
    <w:rsid w:val="00BE674B"/>
    <w:rsid w:val="00C00CB7"/>
    <w:rsid w:val="00C25FC7"/>
    <w:rsid w:val="00C35912"/>
    <w:rsid w:val="00C44C20"/>
    <w:rsid w:val="00C51ECC"/>
    <w:rsid w:val="00C604BC"/>
    <w:rsid w:val="00C61D72"/>
    <w:rsid w:val="00C722B8"/>
    <w:rsid w:val="00C75AC2"/>
    <w:rsid w:val="00C75ED3"/>
    <w:rsid w:val="00C76159"/>
    <w:rsid w:val="00CA277A"/>
    <w:rsid w:val="00CB32D8"/>
    <w:rsid w:val="00CC0E59"/>
    <w:rsid w:val="00CC1996"/>
    <w:rsid w:val="00CD0C9B"/>
    <w:rsid w:val="00CE603F"/>
    <w:rsid w:val="00CE6828"/>
    <w:rsid w:val="00CF174A"/>
    <w:rsid w:val="00CF2C2E"/>
    <w:rsid w:val="00CF6288"/>
    <w:rsid w:val="00D04C53"/>
    <w:rsid w:val="00D067B4"/>
    <w:rsid w:val="00D126E8"/>
    <w:rsid w:val="00D13961"/>
    <w:rsid w:val="00D2728E"/>
    <w:rsid w:val="00D3727D"/>
    <w:rsid w:val="00D410B9"/>
    <w:rsid w:val="00D645D9"/>
    <w:rsid w:val="00D64AF1"/>
    <w:rsid w:val="00D66B48"/>
    <w:rsid w:val="00D70584"/>
    <w:rsid w:val="00D822CA"/>
    <w:rsid w:val="00D93CCA"/>
    <w:rsid w:val="00D93DA9"/>
    <w:rsid w:val="00DC3A21"/>
    <w:rsid w:val="00DD7443"/>
    <w:rsid w:val="00DE50AF"/>
    <w:rsid w:val="00DF77E2"/>
    <w:rsid w:val="00E1464B"/>
    <w:rsid w:val="00E21D40"/>
    <w:rsid w:val="00E24335"/>
    <w:rsid w:val="00E2784A"/>
    <w:rsid w:val="00E4504D"/>
    <w:rsid w:val="00E51B25"/>
    <w:rsid w:val="00E64DAA"/>
    <w:rsid w:val="00E65976"/>
    <w:rsid w:val="00E923FE"/>
    <w:rsid w:val="00E937FB"/>
    <w:rsid w:val="00EA092E"/>
    <w:rsid w:val="00EA5081"/>
    <w:rsid w:val="00EA52F3"/>
    <w:rsid w:val="00EA7C55"/>
    <w:rsid w:val="00EB2C1B"/>
    <w:rsid w:val="00EB5C77"/>
    <w:rsid w:val="00EC179E"/>
    <w:rsid w:val="00ED0B8F"/>
    <w:rsid w:val="00ED27B7"/>
    <w:rsid w:val="00EE0EC7"/>
    <w:rsid w:val="00EE4E9B"/>
    <w:rsid w:val="00F0318F"/>
    <w:rsid w:val="00F05EB0"/>
    <w:rsid w:val="00F1459C"/>
    <w:rsid w:val="00F2447B"/>
    <w:rsid w:val="00F42A53"/>
    <w:rsid w:val="00F46094"/>
    <w:rsid w:val="00F477C8"/>
    <w:rsid w:val="00F61D3E"/>
    <w:rsid w:val="00F77541"/>
    <w:rsid w:val="00F80D29"/>
    <w:rsid w:val="00F93C51"/>
    <w:rsid w:val="00FA1DED"/>
    <w:rsid w:val="00FA57BB"/>
    <w:rsid w:val="00FA6EB1"/>
    <w:rsid w:val="00FC4134"/>
    <w:rsid w:val="00FC76CB"/>
    <w:rsid w:val="00FF2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2368EE3F"/>
  <w15:docId w15:val="{4918BC72-B8C2-43C2-9777-34DBEDBC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259"/>
    <w:pPr>
      <w:spacing w:after="0" w:line="240" w:lineRule="auto"/>
    </w:pPr>
    <w:rPr>
      <w:noProof/>
    </w:rPr>
  </w:style>
  <w:style w:type="paragraph" w:styleId="Heading1">
    <w:name w:val="heading 1"/>
    <w:aliases w:val="X"/>
    <w:basedOn w:val="Normal"/>
    <w:next w:val="Normal"/>
    <w:link w:val="Heading1Char"/>
    <w:uiPriority w:val="1"/>
    <w:qFormat/>
    <w:rsid w:val="00FC76CB"/>
    <w:pPr>
      <w:keepNext/>
      <w:keepLines/>
      <w:numPr>
        <w:numId w:val="1"/>
      </w:numPr>
      <w:spacing w:before="360" w:after="360"/>
      <w:jc w:val="both"/>
      <w:outlineLvl w:val="0"/>
    </w:pPr>
    <w:rPr>
      <w:rFonts w:asciiTheme="majorHAnsi" w:eastAsiaTheme="majorEastAsia" w:hAnsiTheme="majorHAnsi" w:cstheme="majorHAnsi"/>
      <w:b/>
      <w:color w:val="2E74B5" w:themeColor="accent1" w:themeShade="BF"/>
      <w:sz w:val="32"/>
      <w:szCs w:val="28"/>
    </w:rPr>
  </w:style>
  <w:style w:type="paragraph" w:styleId="Heading2">
    <w:name w:val="heading 2"/>
    <w:aliases w:val="X.X"/>
    <w:basedOn w:val="ListParagraph"/>
    <w:next w:val="Normal"/>
    <w:link w:val="Heading2Char"/>
    <w:uiPriority w:val="1"/>
    <w:unhideWhenUsed/>
    <w:qFormat/>
    <w:rsid w:val="00FC76CB"/>
    <w:pPr>
      <w:numPr>
        <w:ilvl w:val="1"/>
        <w:numId w:val="2"/>
      </w:numPr>
      <w:spacing w:before="240" w:after="240"/>
      <w:contextualSpacing w:val="0"/>
      <w:outlineLvl w:val="1"/>
    </w:pPr>
    <w:rPr>
      <w:rFonts w:cstheme="minorHAnsi"/>
      <w:b/>
      <w:sz w:val="28"/>
    </w:rPr>
  </w:style>
  <w:style w:type="paragraph" w:styleId="Heading3">
    <w:name w:val="heading 3"/>
    <w:aliases w:val="X.X.X"/>
    <w:basedOn w:val="ListParagraph"/>
    <w:next w:val="Normal"/>
    <w:link w:val="Heading3Char"/>
    <w:uiPriority w:val="1"/>
    <w:unhideWhenUsed/>
    <w:qFormat/>
    <w:rsid w:val="00320D60"/>
    <w:pPr>
      <w:numPr>
        <w:ilvl w:val="2"/>
        <w:numId w:val="2"/>
      </w:numPr>
      <w:spacing w:before="120" w:after="120"/>
      <w:ind w:left="1080"/>
      <w:contextualSpacing w:val="0"/>
      <w:outlineLvl w:val="2"/>
    </w:pPr>
    <w:rPr>
      <w:b/>
      <w:sz w:val="24"/>
    </w:rPr>
  </w:style>
  <w:style w:type="paragraph" w:styleId="Heading4">
    <w:name w:val="heading 4"/>
    <w:basedOn w:val="Normal"/>
    <w:next w:val="Normal"/>
    <w:link w:val="Heading4Char"/>
    <w:uiPriority w:val="9"/>
    <w:unhideWhenUsed/>
    <w:qFormat/>
    <w:rsid w:val="00015D38"/>
    <w:pPr>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
    <w:basedOn w:val="DefaultParagraphFont"/>
    <w:link w:val="Heading1"/>
    <w:uiPriority w:val="1"/>
    <w:rsid w:val="00FC76CB"/>
    <w:rPr>
      <w:rFonts w:asciiTheme="majorHAnsi" w:eastAsiaTheme="majorEastAsia" w:hAnsiTheme="majorHAnsi" w:cstheme="majorHAnsi"/>
      <w:b/>
      <w:noProof/>
      <w:color w:val="2E74B5" w:themeColor="accent1" w:themeShade="BF"/>
      <w:sz w:val="32"/>
      <w:szCs w:val="28"/>
    </w:rPr>
  </w:style>
  <w:style w:type="paragraph" w:styleId="ListParagraph">
    <w:name w:val="List Paragraph"/>
    <w:basedOn w:val="Normal"/>
    <w:link w:val="ListParagraphChar"/>
    <w:uiPriority w:val="34"/>
    <w:qFormat/>
    <w:rsid w:val="00621CB8"/>
    <w:pPr>
      <w:ind w:left="720"/>
      <w:contextualSpacing/>
    </w:pPr>
  </w:style>
  <w:style w:type="character" w:customStyle="1" w:styleId="Heading2Char">
    <w:name w:val="Heading 2 Char"/>
    <w:aliases w:val="X.X Char"/>
    <w:basedOn w:val="DefaultParagraphFont"/>
    <w:link w:val="Heading2"/>
    <w:uiPriority w:val="1"/>
    <w:rsid w:val="00FC76CB"/>
    <w:rPr>
      <w:rFonts w:cstheme="minorHAnsi"/>
      <w:b/>
      <w:noProof/>
      <w:sz w:val="28"/>
    </w:rPr>
  </w:style>
  <w:style w:type="character" w:customStyle="1" w:styleId="Heading3Char">
    <w:name w:val="Heading 3 Char"/>
    <w:aliases w:val="X.X.X Char"/>
    <w:basedOn w:val="DefaultParagraphFont"/>
    <w:link w:val="Heading3"/>
    <w:uiPriority w:val="1"/>
    <w:rsid w:val="00320D60"/>
    <w:rPr>
      <w:b/>
      <w:noProof/>
      <w:sz w:val="24"/>
    </w:rPr>
  </w:style>
  <w:style w:type="character" w:customStyle="1" w:styleId="Heading4Char">
    <w:name w:val="Heading 4 Char"/>
    <w:basedOn w:val="DefaultParagraphFont"/>
    <w:link w:val="Heading4"/>
    <w:uiPriority w:val="9"/>
    <w:rsid w:val="00015D38"/>
    <w:rPr>
      <w:i/>
      <w:sz w:val="24"/>
    </w:rPr>
  </w:style>
  <w:style w:type="paragraph" w:styleId="Title">
    <w:name w:val="Title"/>
    <w:basedOn w:val="Normal"/>
    <w:next w:val="Normal"/>
    <w:link w:val="TitleChar"/>
    <w:uiPriority w:val="10"/>
    <w:qFormat/>
    <w:rsid w:val="00015D38"/>
    <w:pPr>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015D38"/>
    <w:rPr>
      <w:rFonts w:asciiTheme="majorHAnsi" w:eastAsiaTheme="majorEastAsia" w:hAnsiTheme="majorHAnsi" w:cstheme="majorBidi"/>
      <w:b/>
      <w:spacing w:val="-10"/>
      <w:kern w:val="28"/>
      <w:sz w:val="56"/>
      <w:szCs w:val="56"/>
    </w:rPr>
  </w:style>
  <w:style w:type="table" w:styleId="TableGrid">
    <w:name w:val="Table Grid"/>
    <w:basedOn w:val="TableNormal"/>
    <w:rsid w:val="00CF1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74A"/>
    <w:pPr>
      <w:tabs>
        <w:tab w:val="center" w:pos="4680"/>
        <w:tab w:val="right" w:pos="9360"/>
      </w:tabs>
    </w:pPr>
  </w:style>
  <w:style w:type="character" w:customStyle="1" w:styleId="HeaderChar">
    <w:name w:val="Header Char"/>
    <w:basedOn w:val="DefaultParagraphFont"/>
    <w:link w:val="Header"/>
    <w:uiPriority w:val="99"/>
    <w:rsid w:val="00CF174A"/>
    <w:rPr>
      <w:noProof/>
    </w:rPr>
  </w:style>
  <w:style w:type="paragraph" w:styleId="Footer">
    <w:name w:val="footer"/>
    <w:basedOn w:val="Normal"/>
    <w:link w:val="FooterChar"/>
    <w:uiPriority w:val="99"/>
    <w:unhideWhenUsed/>
    <w:rsid w:val="00CF174A"/>
    <w:pPr>
      <w:tabs>
        <w:tab w:val="center" w:pos="4680"/>
        <w:tab w:val="right" w:pos="9360"/>
      </w:tabs>
    </w:pPr>
  </w:style>
  <w:style w:type="character" w:customStyle="1" w:styleId="FooterChar">
    <w:name w:val="Footer Char"/>
    <w:basedOn w:val="DefaultParagraphFont"/>
    <w:link w:val="Footer"/>
    <w:uiPriority w:val="99"/>
    <w:rsid w:val="00CF174A"/>
    <w:rPr>
      <w:noProof/>
    </w:rPr>
  </w:style>
  <w:style w:type="paragraph" w:customStyle="1" w:styleId="Default">
    <w:name w:val="Default"/>
    <w:link w:val="DefaultChar"/>
    <w:rsid w:val="001E3635"/>
    <w:pPr>
      <w:autoSpaceDE w:val="0"/>
      <w:autoSpaceDN w:val="0"/>
      <w:adjustRightInd w:val="0"/>
      <w:spacing w:after="0" w:line="240" w:lineRule="auto"/>
    </w:pPr>
    <w:rPr>
      <w:rFonts w:ascii="Calibri" w:hAnsi="Calibri" w:cs="Calibri"/>
      <w:color w:val="000000"/>
      <w:sz w:val="24"/>
      <w:szCs w:val="24"/>
    </w:rPr>
  </w:style>
  <w:style w:type="paragraph" w:customStyle="1" w:styleId="MOPXX">
    <w:name w:val="MOP X.X"/>
    <w:basedOn w:val="Normal"/>
    <w:link w:val="MOPXXChar"/>
    <w:rsid w:val="001E3635"/>
    <w:pPr>
      <w:spacing w:before="120" w:after="120"/>
    </w:pPr>
    <w:rPr>
      <w:rFonts w:ascii="Arial" w:hAnsi="Arial" w:cs="Arial"/>
      <w:b/>
      <w:noProof w:val="0"/>
      <w:sz w:val="20"/>
      <w:szCs w:val="20"/>
    </w:rPr>
  </w:style>
  <w:style w:type="character" w:customStyle="1" w:styleId="MOPXXChar">
    <w:name w:val="MOP X.X Char"/>
    <w:basedOn w:val="DefaultParagraphFont"/>
    <w:link w:val="MOPXX"/>
    <w:rsid w:val="001E3635"/>
    <w:rPr>
      <w:rFonts w:ascii="Arial" w:hAnsi="Arial" w:cs="Arial"/>
      <w:b/>
      <w:sz w:val="20"/>
      <w:szCs w:val="20"/>
    </w:rPr>
  </w:style>
  <w:style w:type="character" w:customStyle="1" w:styleId="ListParagraphChar">
    <w:name w:val="List Paragraph Char"/>
    <w:link w:val="ListParagraph"/>
    <w:uiPriority w:val="34"/>
    <w:locked/>
    <w:rsid w:val="00FC76CB"/>
    <w:rPr>
      <w:noProof/>
    </w:rPr>
  </w:style>
  <w:style w:type="numbering" w:customStyle="1" w:styleId="NoList1">
    <w:name w:val="No List1"/>
    <w:next w:val="NoList"/>
    <w:uiPriority w:val="99"/>
    <w:semiHidden/>
    <w:unhideWhenUsed/>
    <w:rsid w:val="00042ADA"/>
  </w:style>
  <w:style w:type="paragraph" w:styleId="TOCHeading">
    <w:name w:val="TOC Heading"/>
    <w:basedOn w:val="Heading1"/>
    <w:next w:val="Normal"/>
    <w:uiPriority w:val="39"/>
    <w:unhideWhenUsed/>
    <w:rsid w:val="00042ADA"/>
    <w:pPr>
      <w:numPr>
        <w:numId w:val="0"/>
      </w:numPr>
      <w:spacing w:before="240" w:after="0"/>
      <w:jc w:val="left"/>
      <w:outlineLvl w:val="9"/>
    </w:pPr>
    <w:rPr>
      <w:rFonts w:cstheme="majorBidi"/>
      <w:b w:val="0"/>
      <w:noProof w:val="0"/>
      <w:szCs w:val="32"/>
    </w:rPr>
  </w:style>
  <w:style w:type="paragraph" w:styleId="TOC1">
    <w:name w:val="toc 1"/>
    <w:aliases w:val="MOP TOC"/>
    <w:basedOn w:val="Normal"/>
    <w:next w:val="Normal"/>
    <w:autoRedefine/>
    <w:uiPriority w:val="39"/>
    <w:unhideWhenUsed/>
    <w:rsid w:val="00BE674B"/>
    <w:pPr>
      <w:tabs>
        <w:tab w:val="left" w:pos="720"/>
        <w:tab w:val="right" w:leader="dot" w:pos="9350"/>
      </w:tabs>
      <w:spacing w:before="120" w:after="120"/>
    </w:pPr>
    <w:rPr>
      <w:rFonts w:asciiTheme="majorHAnsi" w:hAnsiTheme="majorHAnsi" w:cs="Arial"/>
      <w:b/>
      <w:bCs/>
      <w:caps/>
      <w:noProof w:val="0"/>
      <w:sz w:val="24"/>
      <w:szCs w:val="20"/>
    </w:rPr>
  </w:style>
  <w:style w:type="paragraph" w:styleId="TOC2">
    <w:name w:val="toc 2"/>
    <w:basedOn w:val="Normal"/>
    <w:next w:val="Normal"/>
    <w:autoRedefine/>
    <w:uiPriority w:val="39"/>
    <w:unhideWhenUsed/>
    <w:rsid w:val="006B2EB4"/>
    <w:pPr>
      <w:ind w:left="720"/>
    </w:pPr>
    <w:rPr>
      <w:rFonts w:ascii="Calibri" w:hAnsi="Calibri" w:cs="Arial"/>
      <w:noProof w:val="0"/>
      <w:szCs w:val="20"/>
    </w:rPr>
  </w:style>
  <w:style w:type="paragraph" w:styleId="TOC3">
    <w:name w:val="toc 3"/>
    <w:basedOn w:val="Normal"/>
    <w:next w:val="Normal"/>
    <w:autoRedefine/>
    <w:uiPriority w:val="39"/>
    <w:unhideWhenUsed/>
    <w:rsid w:val="006B2EB4"/>
    <w:pPr>
      <w:ind w:left="1440"/>
    </w:pPr>
    <w:rPr>
      <w:rFonts w:ascii="Calibri" w:hAnsi="Calibri" w:cs="Arial"/>
      <w:iCs/>
      <w:noProof w:val="0"/>
      <w:sz w:val="20"/>
      <w:szCs w:val="20"/>
    </w:rPr>
  </w:style>
  <w:style w:type="paragraph" w:styleId="TOC4">
    <w:name w:val="toc 4"/>
    <w:basedOn w:val="Normal"/>
    <w:next w:val="Normal"/>
    <w:autoRedefine/>
    <w:uiPriority w:val="39"/>
    <w:unhideWhenUsed/>
    <w:rsid w:val="00042ADA"/>
    <w:pPr>
      <w:ind w:left="660"/>
    </w:pPr>
    <w:rPr>
      <w:rFonts w:ascii="Arial" w:hAnsi="Arial" w:cs="Arial"/>
      <w:noProof w:val="0"/>
      <w:sz w:val="18"/>
      <w:szCs w:val="18"/>
    </w:rPr>
  </w:style>
  <w:style w:type="paragraph" w:styleId="TOC5">
    <w:name w:val="toc 5"/>
    <w:basedOn w:val="Normal"/>
    <w:next w:val="Normal"/>
    <w:autoRedefine/>
    <w:uiPriority w:val="39"/>
    <w:unhideWhenUsed/>
    <w:rsid w:val="00042ADA"/>
    <w:pPr>
      <w:ind w:left="880"/>
    </w:pPr>
    <w:rPr>
      <w:rFonts w:ascii="Arial" w:hAnsi="Arial" w:cs="Arial"/>
      <w:noProof w:val="0"/>
      <w:sz w:val="18"/>
      <w:szCs w:val="18"/>
    </w:rPr>
  </w:style>
  <w:style w:type="paragraph" w:styleId="TOC6">
    <w:name w:val="toc 6"/>
    <w:basedOn w:val="Normal"/>
    <w:next w:val="Normal"/>
    <w:autoRedefine/>
    <w:uiPriority w:val="39"/>
    <w:unhideWhenUsed/>
    <w:rsid w:val="00042ADA"/>
    <w:pPr>
      <w:ind w:left="1100"/>
    </w:pPr>
    <w:rPr>
      <w:rFonts w:ascii="Arial" w:hAnsi="Arial" w:cs="Arial"/>
      <w:noProof w:val="0"/>
      <w:sz w:val="18"/>
      <w:szCs w:val="18"/>
    </w:rPr>
  </w:style>
  <w:style w:type="paragraph" w:styleId="TOC7">
    <w:name w:val="toc 7"/>
    <w:basedOn w:val="Normal"/>
    <w:next w:val="Normal"/>
    <w:autoRedefine/>
    <w:uiPriority w:val="39"/>
    <w:unhideWhenUsed/>
    <w:rsid w:val="00042ADA"/>
    <w:pPr>
      <w:ind w:left="1320"/>
    </w:pPr>
    <w:rPr>
      <w:rFonts w:ascii="Arial" w:hAnsi="Arial" w:cs="Arial"/>
      <w:noProof w:val="0"/>
      <w:sz w:val="18"/>
      <w:szCs w:val="18"/>
    </w:rPr>
  </w:style>
  <w:style w:type="paragraph" w:styleId="TOC8">
    <w:name w:val="toc 8"/>
    <w:basedOn w:val="Normal"/>
    <w:next w:val="Normal"/>
    <w:autoRedefine/>
    <w:uiPriority w:val="39"/>
    <w:unhideWhenUsed/>
    <w:rsid w:val="00042ADA"/>
    <w:pPr>
      <w:ind w:left="1540"/>
    </w:pPr>
    <w:rPr>
      <w:rFonts w:ascii="Arial" w:hAnsi="Arial" w:cs="Arial"/>
      <w:noProof w:val="0"/>
      <w:sz w:val="18"/>
      <w:szCs w:val="18"/>
    </w:rPr>
  </w:style>
  <w:style w:type="paragraph" w:styleId="TOC9">
    <w:name w:val="toc 9"/>
    <w:basedOn w:val="Normal"/>
    <w:next w:val="Normal"/>
    <w:autoRedefine/>
    <w:uiPriority w:val="39"/>
    <w:unhideWhenUsed/>
    <w:rsid w:val="00042ADA"/>
    <w:pPr>
      <w:ind w:left="1760"/>
    </w:pPr>
    <w:rPr>
      <w:rFonts w:ascii="Arial" w:hAnsi="Arial" w:cs="Arial"/>
      <w:noProof w:val="0"/>
      <w:sz w:val="18"/>
      <w:szCs w:val="18"/>
    </w:rPr>
  </w:style>
  <w:style w:type="table" w:customStyle="1" w:styleId="TableGrid1">
    <w:name w:val="Table Grid1"/>
    <w:basedOn w:val="TableNormal"/>
    <w:next w:val="TableGrid"/>
    <w:rsid w:val="00042ADA"/>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Avalere Hyperlink"/>
    <w:basedOn w:val="DefaultParagraphFont"/>
    <w:uiPriority w:val="99"/>
    <w:unhideWhenUsed/>
    <w:rsid w:val="00042ADA"/>
    <w:rPr>
      <w:color w:val="0563C1" w:themeColor="hyperlink"/>
      <w:u w:val="single"/>
    </w:rPr>
  </w:style>
  <w:style w:type="table" w:styleId="MediumList2-Accent1">
    <w:name w:val="Medium List 2 Accent 1"/>
    <w:basedOn w:val="TableNormal"/>
    <w:uiPriority w:val="66"/>
    <w:rsid w:val="00042ADA"/>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rsid w:val="00042ADA"/>
    <w:pPr>
      <w:spacing w:after="0" w:line="240" w:lineRule="auto"/>
    </w:pPr>
    <w:rPr>
      <w:rFonts w:ascii="Arial" w:hAnsi="Arial" w:cs="Arial"/>
      <w:sz w:val="20"/>
      <w:szCs w:val="20"/>
    </w:rPr>
  </w:style>
  <w:style w:type="character" w:customStyle="1" w:styleId="BalloonTextChar">
    <w:name w:val="Balloon Text Char"/>
    <w:basedOn w:val="DefaultParagraphFont"/>
    <w:link w:val="BalloonText"/>
    <w:uiPriority w:val="99"/>
    <w:semiHidden/>
    <w:rsid w:val="00042ADA"/>
    <w:rPr>
      <w:rFonts w:ascii="Tahoma" w:hAnsi="Tahoma" w:cs="Tahoma"/>
      <w:sz w:val="16"/>
      <w:szCs w:val="16"/>
    </w:rPr>
  </w:style>
  <w:style w:type="paragraph" w:styleId="BalloonText">
    <w:name w:val="Balloon Text"/>
    <w:basedOn w:val="Normal"/>
    <w:link w:val="BalloonTextChar"/>
    <w:uiPriority w:val="99"/>
    <w:semiHidden/>
    <w:unhideWhenUsed/>
    <w:rsid w:val="00042ADA"/>
    <w:rPr>
      <w:rFonts w:ascii="Tahoma" w:hAnsi="Tahoma" w:cs="Tahoma"/>
      <w:noProof w:val="0"/>
      <w:sz w:val="16"/>
      <w:szCs w:val="16"/>
    </w:rPr>
  </w:style>
  <w:style w:type="character" w:customStyle="1" w:styleId="BalloonTextChar1">
    <w:name w:val="Balloon Text Char1"/>
    <w:basedOn w:val="DefaultParagraphFont"/>
    <w:uiPriority w:val="99"/>
    <w:semiHidden/>
    <w:rsid w:val="00042ADA"/>
    <w:rPr>
      <w:rFonts w:ascii="Segoe UI" w:hAnsi="Segoe UI" w:cs="Segoe UI"/>
      <w:noProof/>
      <w:sz w:val="18"/>
      <w:szCs w:val="18"/>
    </w:rPr>
  </w:style>
  <w:style w:type="paragraph" w:customStyle="1" w:styleId="BasicParagraph">
    <w:name w:val="[Basic Paragraph]"/>
    <w:basedOn w:val="Normal"/>
    <w:uiPriority w:val="99"/>
    <w:rsid w:val="00042ADA"/>
    <w:pPr>
      <w:widowControl w:val="0"/>
      <w:autoSpaceDE w:val="0"/>
      <w:autoSpaceDN w:val="0"/>
      <w:adjustRightInd w:val="0"/>
      <w:spacing w:line="288" w:lineRule="auto"/>
      <w:textAlignment w:val="center"/>
    </w:pPr>
    <w:rPr>
      <w:rFonts w:ascii="Times-Roman" w:eastAsia="MS Mincho" w:hAnsi="Times-Roman" w:cs="Times-Roman"/>
      <w:noProof w:val="0"/>
      <w:color w:val="000000"/>
      <w:sz w:val="24"/>
      <w:szCs w:val="24"/>
      <w:lang w:eastAsia="ja-JP"/>
    </w:rPr>
  </w:style>
  <w:style w:type="character" w:styleId="Strong">
    <w:name w:val="Strong"/>
    <w:uiPriority w:val="22"/>
    <w:qFormat/>
    <w:rsid w:val="00042ADA"/>
    <w:rPr>
      <w:rFonts w:cs="Times New Roman"/>
      <w:b/>
      <w:bCs/>
    </w:rPr>
  </w:style>
  <w:style w:type="paragraph" w:styleId="CommentText">
    <w:name w:val="annotation text"/>
    <w:basedOn w:val="Normal"/>
    <w:link w:val="CommentTextChar"/>
    <w:uiPriority w:val="99"/>
    <w:unhideWhenUsed/>
    <w:rsid w:val="00042ADA"/>
    <w:rPr>
      <w:rFonts w:ascii="Cambria" w:eastAsia="MS Mincho" w:hAnsi="Cambria" w:cs="Times New Roman"/>
      <w:noProof w:val="0"/>
      <w:sz w:val="24"/>
      <w:szCs w:val="24"/>
      <w:lang w:eastAsia="ja-JP"/>
    </w:rPr>
  </w:style>
  <w:style w:type="character" w:customStyle="1" w:styleId="CommentTextChar">
    <w:name w:val="Comment Text Char"/>
    <w:basedOn w:val="DefaultParagraphFont"/>
    <w:link w:val="CommentText"/>
    <w:uiPriority w:val="99"/>
    <w:rsid w:val="00042ADA"/>
    <w:rPr>
      <w:rFonts w:ascii="Cambria" w:eastAsia="MS Mincho" w:hAnsi="Cambria" w:cs="Times New Roman"/>
      <w:sz w:val="24"/>
      <w:szCs w:val="24"/>
      <w:lang w:eastAsia="ja-JP"/>
    </w:rPr>
  </w:style>
  <w:style w:type="character" w:customStyle="1" w:styleId="CommentSubjectChar">
    <w:name w:val="Comment Subject Char"/>
    <w:basedOn w:val="CommentTextChar"/>
    <w:link w:val="CommentSubject"/>
    <w:uiPriority w:val="99"/>
    <w:semiHidden/>
    <w:rsid w:val="00042ADA"/>
    <w:rPr>
      <w:rFonts w:ascii="Cambria" w:eastAsia="MS Mincho" w:hAnsi="Cambria" w:cs="Times New Roman"/>
      <w:b/>
      <w:bCs/>
      <w:sz w:val="24"/>
      <w:szCs w:val="24"/>
      <w:lang w:eastAsia="ja-JP"/>
    </w:rPr>
  </w:style>
  <w:style w:type="paragraph" w:styleId="CommentSubject">
    <w:name w:val="annotation subject"/>
    <w:basedOn w:val="CommentText"/>
    <w:next w:val="CommentText"/>
    <w:link w:val="CommentSubjectChar"/>
    <w:uiPriority w:val="99"/>
    <w:semiHidden/>
    <w:unhideWhenUsed/>
    <w:rsid w:val="00042ADA"/>
    <w:rPr>
      <w:b/>
      <w:bCs/>
    </w:rPr>
  </w:style>
  <w:style w:type="character" w:customStyle="1" w:styleId="CommentSubjectChar1">
    <w:name w:val="Comment Subject Char1"/>
    <w:basedOn w:val="CommentTextChar"/>
    <w:uiPriority w:val="99"/>
    <w:semiHidden/>
    <w:rsid w:val="00042ADA"/>
    <w:rPr>
      <w:rFonts w:ascii="Cambria" w:eastAsia="MS Mincho" w:hAnsi="Cambria" w:cs="Times New Roman"/>
      <w:b/>
      <w:bCs/>
      <w:sz w:val="24"/>
      <w:szCs w:val="24"/>
      <w:lang w:eastAsia="ja-JP"/>
    </w:rPr>
  </w:style>
  <w:style w:type="paragraph" w:customStyle="1" w:styleId="NormalBullet">
    <w:name w:val="Normal Bullet"/>
    <w:basedOn w:val="ColorfulList-Accent11"/>
    <w:uiPriority w:val="99"/>
    <w:rsid w:val="00042ADA"/>
    <w:pPr>
      <w:spacing w:after="120" w:line="276" w:lineRule="auto"/>
      <w:ind w:left="0"/>
      <w:contextualSpacing w:val="0"/>
    </w:pPr>
    <w:rPr>
      <w:rFonts w:ascii="Calibri" w:eastAsia="Times New Roman" w:hAnsi="Calibri" w:cs="Arial"/>
      <w:color w:val="000000"/>
      <w:spacing w:val="3"/>
      <w:sz w:val="22"/>
      <w:szCs w:val="22"/>
    </w:rPr>
  </w:style>
  <w:style w:type="paragraph" w:customStyle="1" w:styleId="ColorfulList-Accent11">
    <w:name w:val="Colorful List - Accent 11"/>
    <w:basedOn w:val="Normal"/>
    <w:rsid w:val="00042ADA"/>
    <w:pPr>
      <w:ind w:left="720"/>
      <w:contextualSpacing/>
    </w:pPr>
    <w:rPr>
      <w:rFonts w:ascii="Cambria" w:eastAsia="MS Mincho" w:hAnsi="Cambria" w:cs="Times New Roman"/>
      <w:noProof w:val="0"/>
      <w:sz w:val="24"/>
      <w:szCs w:val="24"/>
      <w:lang w:eastAsia="ja-JP"/>
    </w:rPr>
  </w:style>
  <w:style w:type="paragraph" w:styleId="Revision">
    <w:name w:val="Revision"/>
    <w:hidden/>
    <w:uiPriority w:val="99"/>
    <w:rsid w:val="00042ADA"/>
    <w:pPr>
      <w:spacing w:after="0" w:line="240" w:lineRule="auto"/>
    </w:pPr>
    <w:rPr>
      <w:rFonts w:ascii="Cambria" w:eastAsia="MS Mincho" w:hAnsi="Cambria" w:cs="Times New Roman"/>
      <w:sz w:val="24"/>
      <w:szCs w:val="24"/>
      <w:lang w:eastAsia="ja-JP"/>
    </w:rPr>
  </w:style>
  <w:style w:type="paragraph" w:styleId="FootnoteText">
    <w:name w:val="footnote text"/>
    <w:basedOn w:val="Normal"/>
    <w:link w:val="FootnoteTextChar"/>
    <w:uiPriority w:val="99"/>
    <w:rsid w:val="00042ADA"/>
    <w:rPr>
      <w:rFonts w:ascii="Calibri" w:eastAsia="Times New Roman" w:hAnsi="Calibri" w:cs="Times New Roman"/>
      <w:noProof w:val="0"/>
      <w:sz w:val="20"/>
      <w:szCs w:val="20"/>
      <w:lang w:eastAsia="ja-JP"/>
    </w:rPr>
  </w:style>
  <w:style w:type="character" w:customStyle="1" w:styleId="FootnoteTextChar">
    <w:name w:val="Footnote Text Char"/>
    <w:basedOn w:val="DefaultParagraphFont"/>
    <w:link w:val="FootnoteText"/>
    <w:uiPriority w:val="99"/>
    <w:rsid w:val="00042ADA"/>
    <w:rPr>
      <w:rFonts w:ascii="Calibri" w:eastAsia="Times New Roman" w:hAnsi="Calibri" w:cs="Times New Roman"/>
      <w:sz w:val="20"/>
      <w:szCs w:val="20"/>
      <w:lang w:eastAsia="ja-JP"/>
    </w:rPr>
  </w:style>
  <w:style w:type="character" w:styleId="FootnoteReference">
    <w:name w:val="footnote reference"/>
    <w:uiPriority w:val="99"/>
    <w:unhideWhenUsed/>
    <w:rsid w:val="00042ADA"/>
    <w:rPr>
      <w:vertAlign w:val="superscript"/>
    </w:rPr>
  </w:style>
  <w:style w:type="character" w:styleId="Emphasis">
    <w:name w:val="Emphasis"/>
    <w:uiPriority w:val="20"/>
    <w:qFormat/>
    <w:rsid w:val="00042ADA"/>
    <w:rPr>
      <w:rFonts w:ascii="Times New Roman" w:hAnsi="Times New Roman"/>
      <w:i/>
      <w:iCs/>
      <w:sz w:val="22"/>
    </w:rPr>
  </w:style>
  <w:style w:type="paragraph" w:styleId="NormalWeb">
    <w:name w:val="Normal (Web)"/>
    <w:basedOn w:val="Normal"/>
    <w:uiPriority w:val="99"/>
    <w:unhideWhenUsed/>
    <w:rsid w:val="00042ADA"/>
    <w:pPr>
      <w:spacing w:before="100" w:beforeAutospacing="1" w:after="100" w:afterAutospacing="1"/>
    </w:pPr>
    <w:rPr>
      <w:rFonts w:ascii="Times New Roman" w:eastAsia="Times New Roman" w:hAnsi="Times New Roman" w:cs="Times New Roman"/>
      <w:noProof w:val="0"/>
      <w:sz w:val="24"/>
      <w:szCs w:val="24"/>
    </w:rPr>
  </w:style>
  <w:style w:type="character" w:customStyle="1" w:styleId="apple-converted-space">
    <w:name w:val="apple-converted-space"/>
    <w:rsid w:val="00042ADA"/>
    <w:rPr>
      <w:rFonts w:cs="Times New Roman"/>
    </w:rPr>
  </w:style>
  <w:style w:type="paragraph" w:styleId="BodyText">
    <w:name w:val="Body Text"/>
    <w:basedOn w:val="Normal"/>
    <w:link w:val="BodyTextChar"/>
    <w:uiPriority w:val="1"/>
    <w:rsid w:val="00042ADA"/>
    <w:pPr>
      <w:widowControl w:val="0"/>
    </w:pPr>
    <w:rPr>
      <w:rFonts w:ascii="Arial" w:eastAsia="Calibri" w:hAnsi="Arial" w:cs="Times New Roman"/>
      <w:noProof w:val="0"/>
      <w:sz w:val="20"/>
      <w:szCs w:val="20"/>
    </w:rPr>
  </w:style>
  <w:style w:type="character" w:customStyle="1" w:styleId="BodyTextChar">
    <w:name w:val="Body Text Char"/>
    <w:basedOn w:val="DefaultParagraphFont"/>
    <w:link w:val="BodyText"/>
    <w:uiPriority w:val="1"/>
    <w:rsid w:val="00042ADA"/>
    <w:rPr>
      <w:rFonts w:ascii="Arial" w:eastAsia="Calibri" w:hAnsi="Arial" w:cs="Times New Roman"/>
      <w:sz w:val="20"/>
      <w:szCs w:val="20"/>
    </w:rPr>
  </w:style>
  <w:style w:type="paragraph" w:customStyle="1" w:styleId="TableParagraph">
    <w:name w:val="Table Paragraph"/>
    <w:basedOn w:val="Normal"/>
    <w:uiPriority w:val="1"/>
    <w:rsid w:val="00042ADA"/>
    <w:pPr>
      <w:widowControl w:val="0"/>
    </w:pPr>
    <w:rPr>
      <w:rFonts w:ascii="Calibri" w:eastAsia="Calibri" w:hAnsi="Calibri" w:cs="Times New Roman"/>
      <w:noProof w:val="0"/>
      <w:sz w:val="20"/>
      <w:szCs w:val="20"/>
    </w:rPr>
  </w:style>
  <w:style w:type="paragraph" w:customStyle="1" w:styleId="SplitScreenText">
    <w:name w:val="Split Screen Text"/>
    <w:rsid w:val="00042ADA"/>
    <w:pPr>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42ADA"/>
  </w:style>
  <w:style w:type="paragraph" w:customStyle="1" w:styleId="StyleBodyTextItalic">
    <w:name w:val="Style Body Text + Italic"/>
    <w:basedOn w:val="BodyText"/>
    <w:link w:val="StyleBodyTextItalicChar"/>
    <w:rsid w:val="00042ADA"/>
    <w:pPr>
      <w:widowControl/>
      <w:spacing w:before="120" w:after="120" w:line="274" w:lineRule="auto"/>
    </w:pPr>
    <w:rPr>
      <w:rFonts w:eastAsia="Times New Roman"/>
      <w:iCs/>
      <w:sz w:val="24"/>
    </w:rPr>
  </w:style>
  <w:style w:type="character" w:customStyle="1" w:styleId="StyleBodyTextItalicChar">
    <w:name w:val="Style Body Text + Italic Char"/>
    <w:basedOn w:val="BodyTextChar"/>
    <w:link w:val="StyleBodyTextItalic"/>
    <w:rsid w:val="00042ADA"/>
    <w:rPr>
      <w:rFonts w:ascii="Arial" w:eastAsia="Times New Roman" w:hAnsi="Arial" w:cs="Times New Roman"/>
      <w:iCs/>
      <w:sz w:val="24"/>
      <w:szCs w:val="20"/>
    </w:rPr>
  </w:style>
  <w:style w:type="paragraph" w:customStyle="1" w:styleId="MOPX">
    <w:name w:val="MOP X"/>
    <w:basedOn w:val="Normal"/>
    <w:link w:val="MOPXChar"/>
    <w:rsid w:val="00042ADA"/>
    <w:pPr>
      <w:spacing w:before="240" w:after="240"/>
    </w:pPr>
    <w:rPr>
      <w:rFonts w:ascii="Arial" w:hAnsi="Arial" w:cs="Arial"/>
      <w:b/>
      <w:noProof w:val="0"/>
      <w:sz w:val="24"/>
      <w:szCs w:val="20"/>
    </w:rPr>
  </w:style>
  <w:style w:type="character" w:customStyle="1" w:styleId="MOPXChar">
    <w:name w:val="MOP X Char"/>
    <w:basedOn w:val="DefaultParagraphFont"/>
    <w:link w:val="MOPX"/>
    <w:rsid w:val="00042ADA"/>
    <w:rPr>
      <w:rFonts w:ascii="Arial" w:hAnsi="Arial" w:cs="Arial"/>
      <w:b/>
      <w:sz w:val="24"/>
      <w:szCs w:val="20"/>
    </w:rPr>
  </w:style>
  <w:style w:type="paragraph" w:customStyle="1" w:styleId="MOPXXX">
    <w:name w:val="MOP X.X.X"/>
    <w:basedOn w:val="MOPXX"/>
    <w:link w:val="MOPXXXChar"/>
    <w:rsid w:val="00042ADA"/>
    <w:pPr>
      <w:numPr>
        <w:ilvl w:val="2"/>
        <w:numId w:val="19"/>
      </w:numPr>
      <w:spacing w:before="0" w:after="0"/>
    </w:pPr>
  </w:style>
  <w:style w:type="paragraph" w:customStyle="1" w:styleId="MOPXXXX">
    <w:name w:val="MOP X.X.X.X"/>
    <w:basedOn w:val="MOPXX"/>
    <w:link w:val="MOPXXXXChar"/>
    <w:rsid w:val="00042ADA"/>
    <w:pPr>
      <w:numPr>
        <w:ilvl w:val="3"/>
        <w:numId w:val="19"/>
      </w:numPr>
      <w:spacing w:before="0" w:after="0"/>
    </w:pPr>
  </w:style>
  <w:style w:type="character" w:customStyle="1" w:styleId="MOPXXXChar">
    <w:name w:val="MOP X.X.X Char"/>
    <w:basedOn w:val="MOPXXChar"/>
    <w:link w:val="MOPXXX"/>
    <w:rsid w:val="00042ADA"/>
    <w:rPr>
      <w:rFonts w:ascii="Arial" w:hAnsi="Arial" w:cs="Arial"/>
      <w:b/>
      <w:sz w:val="20"/>
      <w:szCs w:val="20"/>
    </w:rPr>
  </w:style>
  <w:style w:type="character" w:customStyle="1" w:styleId="MOPXXXXChar">
    <w:name w:val="MOP X.X.X.X Char"/>
    <w:basedOn w:val="MOPXXChar"/>
    <w:link w:val="MOPXXXX"/>
    <w:rsid w:val="00042ADA"/>
    <w:rPr>
      <w:rFonts w:ascii="Arial" w:hAnsi="Arial" w:cs="Arial"/>
      <w:b/>
      <w:sz w:val="20"/>
      <w:szCs w:val="20"/>
    </w:rPr>
  </w:style>
  <w:style w:type="paragraph" w:styleId="Caption">
    <w:name w:val="caption"/>
    <w:basedOn w:val="Normal"/>
    <w:next w:val="Normal"/>
    <w:uiPriority w:val="35"/>
    <w:unhideWhenUsed/>
    <w:qFormat/>
    <w:rsid w:val="00042ADA"/>
    <w:pPr>
      <w:spacing w:after="200"/>
    </w:pPr>
    <w:rPr>
      <w:rFonts w:ascii="Arial" w:hAnsi="Arial" w:cs="Arial"/>
      <w:i/>
      <w:iCs/>
      <w:noProof w:val="0"/>
      <w:color w:val="44546A" w:themeColor="text2"/>
      <w:sz w:val="18"/>
      <w:szCs w:val="18"/>
    </w:rPr>
  </w:style>
  <w:style w:type="character" w:styleId="CommentReference">
    <w:name w:val="annotation reference"/>
    <w:basedOn w:val="DefaultParagraphFont"/>
    <w:uiPriority w:val="99"/>
    <w:semiHidden/>
    <w:unhideWhenUsed/>
    <w:rsid w:val="00042ADA"/>
    <w:rPr>
      <w:sz w:val="16"/>
      <w:szCs w:val="16"/>
    </w:rPr>
  </w:style>
  <w:style w:type="table" w:customStyle="1" w:styleId="TableGrid2">
    <w:name w:val="Table Grid2"/>
    <w:basedOn w:val="TableNormal"/>
    <w:next w:val="TableGrid"/>
    <w:rsid w:val="00F477C8"/>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0A7405"/>
    <w:pPr>
      <w:spacing w:before="100" w:beforeAutospacing="1" w:after="100" w:afterAutospacing="1"/>
    </w:pPr>
    <w:rPr>
      <w:rFonts w:ascii="Times New Roman" w:eastAsia="Times New Roman" w:hAnsi="Times New Roman" w:cs="Times New Roman"/>
      <w:noProof w:val="0"/>
      <w:sz w:val="24"/>
      <w:szCs w:val="24"/>
    </w:rPr>
  </w:style>
  <w:style w:type="character" w:customStyle="1" w:styleId="DefaultChar">
    <w:name w:val="Default Char"/>
    <w:link w:val="Default"/>
    <w:rsid w:val="000B0AA1"/>
    <w:rPr>
      <w:rFonts w:ascii="Calibri" w:hAnsi="Calibri" w:cs="Calibri"/>
      <w:color w:val="000000"/>
      <w:sz w:val="24"/>
      <w:szCs w:val="24"/>
    </w:rPr>
  </w:style>
  <w:style w:type="character" w:styleId="FollowedHyperlink">
    <w:name w:val="FollowedHyperlink"/>
    <w:basedOn w:val="DefaultParagraphFont"/>
    <w:uiPriority w:val="99"/>
    <w:semiHidden/>
    <w:unhideWhenUsed/>
    <w:rsid w:val="00D126E8"/>
    <w:rPr>
      <w:color w:val="954F72" w:themeColor="followedHyperlink"/>
      <w:u w:val="single"/>
    </w:rPr>
  </w:style>
  <w:style w:type="paragraph" w:styleId="PlainText">
    <w:name w:val="Plain Text"/>
    <w:basedOn w:val="Normal"/>
    <w:link w:val="PlainTextChar"/>
    <w:uiPriority w:val="99"/>
    <w:semiHidden/>
    <w:unhideWhenUsed/>
    <w:rsid w:val="00A5540D"/>
    <w:rPr>
      <w:rFonts w:ascii="Calibri" w:hAnsi="Calibri" w:cs="Calibri"/>
      <w:noProof w:val="0"/>
      <w:color w:val="1F4E79"/>
    </w:rPr>
  </w:style>
  <w:style w:type="character" w:customStyle="1" w:styleId="PlainTextChar">
    <w:name w:val="Plain Text Char"/>
    <w:basedOn w:val="DefaultParagraphFont"/>
    <w:link w:val="PlainText"/>
    <w:uiPriority w:val="99"/>
    <w:semiHidden/>
    <w:rsid w:val="00A5540D"/>
    <w:rPr>
      <w:rFonts w:ascii="Calibri" w:hAnsi="Calibri" w:cs="Calibri"/>
      <w:color w:val="1F4E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4369">
      <w:bodyDiv w:val="1"/>
      <w:marLeft w:val="0"/>
      <w:marRight w:val="0"/>
      <w:marTop w:val="0"/>
      <w:marBottom w:val="0"/>
      <w:divBdr>
        <w:top w:val="none" w:sz="0" w:space="0" w:color="auto"/>
        <w:left w:val="none" w:sz="0" w:space="0" w:color="auto"/>
        <w:bottom w:val="none" w:sz="0" w:space="0" w:color="auto"/>
        <w:right w:val="none" w:sz="0" w:space="0" w:color="auto"/>
      </w:divBdr>
    </w:div>
    <w:div w:id="139425412">
      <w:bodyDiv w:val="1"/>
      <w:marLeft w:val="0"/>
      <w:marRight w:val="0"/>
      <w:marTop w:val="0"/>
      <w:marBottom w:val="0"/>
      <w:divBdr>
        <w:top w:val="none" w:sz="0" w:space="0" w:color="auto"/>
        <w:left w:val="none" w:sz="0" w:space="0" w:color="auto"/>
        <w:bottom w:val="none" w:sz="0" w:space="0" w:color="auto"/>
        <w:right w:val="none" w:sz="0" w:space="0" w:color="auto"/>
      </w:divBdr>
    </w:div>
    <w:div w:id="249584054">
      <w:bodyDiv w:val="1"/>
      <w:marLeft w:val="0"/>
      <w:marRight w:val="0"/>
      <w:marTop w:val="0"/>
      <w:marBottom w:val="0"/>
      <w:divBdr>
        <w:top w:val="none" w:sz="0" w:space="0" w:color="auto"/>
        <w:left w:val="none" w:sz="0" w:space="0" w:color="auto"/>
        <w:bottom w:val="none" w:sz="0" w:space="0" w:color="auto"/>
        <w:right w:val="none" w:sz="0" w:space="0" w:color="auto"/>
      </w:divBdr>
    </w:div>
    <w:div w:id="440880248">
      <w:bodyDiv w:val="1"/>
      <w:marLeft w:val="0"/>
      <w:marRight w:val="0"/>
      <w:marTop w:val="0"/>
      <w:marBottom w:val="0"/>
      <w:divBdr>
        <w:top w:val="none" w:sz="0" w:space="0" w:color="auto"/>
        <w:left w:val="none" w:sz="0" w:space="0" w:color="auto"/>
        <w:bottom w:val="none" w:sz="0" w:space="0" w:color="auto"/>
        <w:right w:val="none" w:sz="0" w:space="0" w:color="auto"/>
      </w:divBdr>
    </w:div>
    <w:div w:id="839661589">
      <w:bodyDiv w:val="1"/>
      <w:marLeft w:val="0"/>
      <w:marRight w:val="0"/>
      <w:marTop w:val="0"/>
      <w:marBottom w:val="0"/>
      <w:divBdr>
        <w:top w:val="none" w:sz="0" w:space="0" w:color="auto"/>
        <w:left w:val="none" w:sz="0" w:space="0" w:color="auto"/>
        <w:bottom w:val="none" w:sz="0" w:space="0" w:color="auto"/>
        <w:right w:val="none" w:sz="0" w:space="0" w:color="auto"/>
      </w:divBdr>
      <w:divsChild>
        <w:div w:id="1379091899">
          <w:marLeft w:val="1166"/>
          <w:marRight w:val="0"/>
          <w:marTop w:val="115"/>
          <w:marBottom w:val="0"/>
          <w:divBdr>
            <w:top w:val="none" w:sz="0" w:space="0" w:color="auto"/>
            <w:left w:val="none" w:sz="0" w:space="0" w:color="auto"/>
            <w:bottom w:val="none" w:sz="0" w:space="0" w:color="auto"/>
            <w:right w:val="none" w:sz="0" w:space="0" w:color="auto"/>
          </w:divBdr>
        </w:div>
      </w:divsChild>
    </w:div>
    <w:div w:id="933048910">
      <w:bodyDiv w:val="1"/>
      <w:marLeft w:val="0"/>
      <w:marRight w:val="0"/>
      <w:marTop w:val="0"/>
      <w:marBottom w:val="0"/>
      <w:divBdr>
        <w:top w:val="none" w:sz="0" w:space="0" w:color="auto"/>
        <w:left w:val="none" w:sz="0" w:space="0" w:color="auto"/>
        <w:bottom w:val="none" w:sz="0" w:space="0" w:color="auto"/>
        <w:right w:val="none" w:sz="0" w:space="0" w:color="auto"/>
      </w:divBdr>
    </w:div>
    <w:div w:id="14111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pper@musc.edu" TargetMode="External"/><Relationship Id="rId18" Type="http://schemas.openxmlformats.org/officeDocument/2006/relationships/hyperlink" Target="mailto:pepper@musc.edu" TargetMode="External"/><Relationship Id="rId26" Type="http://schemas.openxmlformats.org/officeDocument/2006/relationships/hyperlink" Target="http://www.muschealth.org/pepper/index.html" TargetMode="External"/><Relationship Id="rId3" Type="http://schemas.openxmlformats.org/officeDocument/2006/relationships/styles" Target="styles.xml"/><Relationship Id="rId21" Type="http://schemas.openxmlformats.org/officeDocument/2006/relationships/hyperlink" Target="https://clinicaltrials.gov/ct2/show/NCT02810704?term=pellegrini&amp;state1=NA%3AUS%3ASC&amp;rank=1" TargetMode="External"/><Relationship Id="rId34" Type="http://schemas.openxmlformats.org/officeDocument/2006/relationships/hyperlink" Target="http://www.muschealth.org/pepper/index.html" TargetMode="External"/><Relationship Id="rId7" Type="http://schemas.openxmlformats.org/officeDocument/2006/relationships/endnotes" Target="endnotes.xml"/><Relationship Id="rId12" Type="http://schemas.openxmlformats.org/officeDocument/2006/relationships/hyperlink" Target="http://www.muschealth.org/pepper/index.html" TargetMode="External"/><Relationship Id="rId17" Type="http://schemas.openxmlformats.org/officeDocument/2006/relationships/hyperlink" Target="http://www.muschealth.org/pepper/index.html" TargetMode="External"/><Relationship Id="rId25" Type="http://schemas.openxmlformats.org/officeDocument/2006/relationships/hyperlink" Target="https://connect.musc.edu/p66lw9urwc0" TargetMode="External"/><Relationship Id="rId33" Type="http://schemas.openxmlformats.org/officeDocument/2006/relationships/hyperlink" Target="http://www.muschealth.org/pepper/index.html" TargetMode="External"/><Relationship Id="rId2" Type="http://schemas.openxmlformats.org/officeDocument/2006/relationships/numbering" Target="numbering.xml"/><Relationship Id="rId16" Type="http://schemas.openxmlformats.org/officeDocument/2006/relationships/hyperlink" Target="mailto:pepper@musc.edu" TargetMode="External"/><Relationship Id="rId20" Type="http://schemas.openxmlformats.org/officeDocument/2006/relationships/hyperlink" Target="file:///\\db\db5\Ortho%20PCORI%20Pepper\PCORI\MOP\www.muschealth.org\pepper" TargetMode="External"/><Relationship Id="rId29" Type="http://schemas.openxmlformats.org/officeDocument/2006/relationships/hyperlink" Target="https://app.gsrweb.com/mu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uschealth.org/pepper/index.html" TargetMode="External"/><Relationship Id="rId32" Type="http://schemas.openxmlformats.org/officeDocument/2006/relationships/hyperlink" Target="http://www.muschealth.org/pepper/index.html" TargetMode="External"/><Relationship Id="rId5" Type="http://schemas.openxmlformats.org/officeDocument/2006/relationships/webSettings" Target="webSettings.xml"/><Relationship Id="rId15" Type="http://schemas.openxmlformats.org/officeDocument/2006/relationships/hyperlink" Target="http://www.muschealth.org/pepper" TargetMode="External"/><Relationship Id="rId23" Type="http://schemas.openxmlformats.org/officeDocument/2006/relationships/hyperlink" Target="http://www.muschealth.org/pepper/index.html" TargetMode="External"/><Relationship Id="rId28" Type="http://schemas.openxmlformats.org/officeDocument/2006/relationships/hyperlink" Target="https://app.gsrweb.com/musc/"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uschealth.org/pepper/index.html" TargetMode="External"/><Relationship Id="rId31" Type="http://schemas.openxmlformats.org/officeDocument/2006/relationships/hyperlink" Target="https://app.gsrweb.com/mus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uschealth.org/PEPPER" TargetMode="External"/><Relationship Id="rId22" Type="http://schemas.openxmlformats.org/officeDocument/2006/relationships/hyperlink" Target="http://www.pcori.org/research-results/2015/comparative-effectiveness-pulmonary-embolism-prevention-after-hip-and-knee" TargetMode="External"/><Relationship Id="rId27" Type="http://schemas.openxmlformats.org/officeDocument/2006/relationships/hyperlink" Target="http://www.muschealth.org/pepper/index.html" TargetMode="External"/><Relationship Id="rId30" Type="http://schemas.openxmlformats.org/officeDocument/2006/relationships/hyperlink" Target="https://app.gsrweb.com/musc/"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epts.washington.edu/anticoag/home/content/rivaroxaban-drug-interaction-pot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4DBB-352C-4426-987A-C60E739E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17835</Words>
  <Characters>101661</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Lambourne</dc:creator>
  <cp:keywords/>
  <dc:description/>
  <cp:lastModifiedBy>Carol Lambourne</cp:lastModifiedBy>
  <cp:revision>3</cp:revision>
  <cp:lastPrinted>2017-08-21T15:14:00Z</cp:lastPrinted>
  <dcterms:created xsi:type="dcterms:W3CDTF">2017-09-22T18:32:00Z</dcterms:created>
  <dcterms:modified xsi:type="dcterms:W3CDTF">2017-09-22T18:32:00Z</dcterms:modified>
</cp:coreProperties>
</file>